
<file path=[Content_Types].xml><?xml version="1.0" encoding="utf-8"?>
<Types xmlns="http://schemas.openxmlformats.org/package/2006/content-types">
  <Default Extension="xml" ContentType="application/xml"/>
  <Default Extension="xlsm" ContentType="application/vnd.ms-excel.sheet.macroEnabled.12"/>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7660A4" w14:textId="77777777" w:rsidR="0094396F" w:rsidRDefault="0094396F" w:rsidP="005E17B5">
      <w:pPr>
        <w:spacing w:line="276" w:lineRule="auto"/>
        <w:ind w:firstLine="284"/>
        <w:jc w:val="both"/>
      </w:pPr>
      <w:bookmarkStart w:id="0" w:name="_GoBack"/>
      <w:bookmarkEnd w:id="0"/>
      <w:r>
        <w:rPr>
          <w:sz w:val="28"/>
          <w:szCs w:val="28"/>
        </w:rPr>
        <w:t>ОРИГИНАЛЬНАЯ СТАТЬЯ</w:t>
      </w:r>
    </w:p>
    <w:p w14:paraId="65665CED" w14:textId="77777777" w:rsidR="0094396F" w:rsidRDefault="0094396F" w:rsidP="005E17B5">
      <w:pPr>
        <w:spacing w:line="276" w:lineRule="auto"/>
        <w:ind w:firstLine="284"/>
        <w:jc w:val="both"/>
        <w:rPr>
          <w:sz w:val="28"/>
          <w:szCs w:val="28"/>
        </w:rPr>
      </w:pPr>
    </w:p>
    <w:p w14:paraId="7F19B3FE" w14:textId="3A105F24" w:rsidR="0094396F" w:rsidRPr="005E17B5" w:rsidRDefault="0094396F" w:rsidP="005E17B5">
      <w:pPr>
        <w:spacing w:line="276" w:lineRule="auto"/>
        <w:ind w:firstLine="284"/>
        <w:jc w:val="both"/>
      </w:pPr>
      <w:r>
        <w:rPr>
          <w:sz w:val="28"/>
          <w:szCs w:val="28"/>
          <w:lang w:val="en-US"/>
        </w:rPr>
        <w:t>DOI</w:t>
      </w:r>
      <w:r>
        <w:rPr>
          <w:sz w:val="28"/>
          <w:szCs w:val="28"/>
        </w:rPr>
        <w:t>: 10.26794/2304-022X-2023-13-3-XX–XX</w:t>
      </w:r>
    </w:p>
    <w:p w14:paraId="181B0472" w14:textId="51FA3419" w:rsidR="0094396F" w:rsidRDefault="0094396F" w:rsidP="005E17B5">
      <w:pPr>
        <w:pStyle w:val="228bf8a64b8551e1msonormal"/>
        <w:shd w:val="clear" w:color="auto" w:fill="FFFFFF"/>
        <w:spacing w:before="0" w:after="0" w:line="276" w:lineRule="auto"/>
        <w:ind w:firstLine="284"/>
      </w:pPr>
      <w:r>
        <w:rPr>
          <w:color w:val="000000"/>
          <w:sz w:val="28"/>
          <w:szCs w:val="28"/>
        </w:rPr>
        <w:t>УДК 338.24;368.9;616-036.2(045)</w:t>
      </w:r>
    </w:p>
    <w:p w14:paraId="5F8655EA" w14:textId="12801C03" w:rsidR="0094396F" w:rsidRDefault="0094396F" w:rsidP="005E17B5">
      <w:pPr>
        <w:pStyle w:val="228bf8a64b8551e1msonormal"/>
        <w:shd w:val="clear" w:color="auto" w:fill="FFFFFF"/>
        <w:spacing w:before="0" w:after="0" w:line="276" w:lineRule="auto"/>
        <w:ind w:firstLine="284"/>
      </w:pPr>
      <w:r>
        <w:rPr>
          <w:color w:val="000000"/>
          <w:sz w:val="28"/>
          <w:szCs w:val="28"/>
          <w:lang w:val="en-US"/>
        </w:rPr>
        <w:t>JEL</w:t>
      </w:r>
      <w:r>
        <w:rPr>
          <w:color w:val="000000"/>
          <w:sz w:val="28"/>
          <w:szCs w:val="28"/>
        </w:rPr>
        <w:t xml:space="preserve"> </w:t>
      </w:r>
      <w:r>
        <w:rPr>
          <w:color w:val="000000"/>
          <w:sz w:val="28"/>
          <w:szCs w:val="28"/>
          <w:lang w:val="en-US"/>
        </w:rPr>
        <w:t>M</w:t>
      </w:r>
      <w:r>
        <w:rPr>
          <w:color w:val="000000"/>
          <w:sz w:val="28"/>
          <w:szCs w:val="28"/>
        </w:rPr>
        <w:t>11</w:t>
      </w:r>
    </w:p>
    <w:p w14:paraId="3328D75F" w14:textId="344722F1" w:rsidR="0094396F" w:rsidRPr="005E17B5" w:rsidRDefault="0094396F" w:rsidP="005E17B5">
      <w:pPr>
        <w:spacing w:line="276" w:lineRule="auto"/>
        <w:ind w:firstLine="284"/>
      </w:pPr>
      <w:r>
        <w:rPr>
          <w:sz w:val="28"/>
          <w:szCs w:val="28"/>
        </w:rPr>
        <w:t>© Плужник А.Б., 2023</w:t>
      </w:r>
    </w:p>
    <w:p w14:paraId="33C4BE16" w14:textId="493C544B" w:rsidR="0094396F" w:rsidRPr="005E17B5" w:rsidRDefault="00E27E51" w:rsidP="005E17B5">
      <w:pPr>
        <w:spacing w:line="276" w:lineRule="auto"/>
      </w:pPr>
      <w:r>
        <w:rPr>
          <w:b/>
          <w:sz w:val="28"/>
          <w:szCs w:val="28"/>
        </w:rPr>
        <w:t xml:space="preserve">Совершенствование продаж продуктов по страхованию здоровья </w:t>
      </w:r>
    </w:p>
    <w:p w14:paraId="1DBD0ED6" w14:textId="77777777" w:rsidR="0094396F" w:rsidRDefault="0094396F" w:rsidP="005E17B5">
      <w:pPr>
        <w:spacing w:line="276" w:lineRule="auto"/>
        <w:ind w:firstLine="709"/>
        <w:jc w:val="right"/>
      </w:pPr>
      <w:bookmarkStart w:id="1" w:name="_Hlk146718880"/>
      <w:bookmarkStart w:id="2" w:name="_Hlk146718670"/>
      <w:r>
        <w:rPr>
          <w:b/>
          <w:sz w:val="28"/>
          <w:szCs w:val="28"/>
        </w:rPr>
        <w:t>А.Б. Плужник</w:t>
      </w:r>
      <w:bookmarkEnd w:id="1"/>
    </w:p>
    <w:p w14:paraId="78EEEE19" w14:textId="77777777" w:rsidR="0094396F" w:rsidRDefault="0094396F" w:rsidP="005E17B5">
      <w:pPr>
        <w:spacing w:line="276" w:lineRule="auto"/>
        <w:ind w:firstLine="709"/>
        <w:jc w:val="right"/>
      </w:pPr>
      <w:r>
        <w:rPr>
          <w:sz w:val="28"/>
          <w:szCs w:val="28"/>
        </w:rPr>
        <w:t>Оренбургский государственный университет, Оренбург, Россия</w:t>
      </w:r>
    </w:p>
    <w:p w14:paraId="0131246E" w14:textId="77777777" w:rsidR="0094396F" w:rsidRDefault="0094396F" w:rsidP="005E17B5">
      <w:pPr>
        <w:spacing w:line="276" w:lineRule="auto"/>
        <w:ind w:firstLine="709"/>
        <w:jc w:val="right"/>
        <w:rPr>
          <w:sz w:val="28"/>
          <w:szCs w:val="28"/>
        </w:rPr>
      </w:pPr>
    </w:p>
    <w:bookmarkEnd w:id="2"/>
    <w:p w14:paraId="5C67F688" w14:textId="2B1F220F" w:rsidR="0094396F" w:rsidRPr="005E17B5" w:rsidRDefault="0094396F" w:rsidP="005E17B5">
      <w:pPr>
        <w:spacing w:line="276" w:lineRule="auto"/>
        <w:ind w:firstLine="709"/>
        <w:jc w:val="center"/>
        <w:rPr>
          <w:b/>
        </w:rPr>
      </w:pPr>
      <w:r w:rsidRPr="005E17B5">
        <w:rPr>
          <w:b/>
          <w:sz w:val="28"/>
          <w:szCs w:val="28"/>
        </w:rPr>
        <w:t>АННОТАЦИЯ</w:t>
      </w:r>
    </w:p>
    <w:p w14:paraId="1B69AFA7" w14:textId="305543CA" w:rsidR="0094396F" w:rsidRDefault="0094396F" w:rsidP="005E17B5">
      <w:pPr>
        <w:spacing w:line="276" w:lineRule="auto"/>
        <w:ind w:firstLine="709"/>
        <w:jc w:val="both"/>
      </w:pPr>
      <w:r>
        <w:rPr>
          <w:sz w:val="28"/>
          <w:szCs w:val="28"/>
        </w:rPr>
        <w:t xml:space="preserve">Страховая защита населения приобретает особое значение в период пандемий, трансформации экономики и других сложных процессов в жизни общества. В работе рассмотрено состояние страхового рынка в период пика пандемии </w:t>
      </w:r>
      <w:r w:rsidR="005E17B5">
        <w:rPr>
          <w:sz w:val="28"/>
          <w:szCs w:val="28"/>
          <w:lang w:val="en-US"/>
        </w:rPr>
        <w:t>COVID</w:t>
      </w:r>
      <w:r>
        <w:rPr>
          <w:sz w:val="28"/>
          <w:szCs w:val="28"/>
        </w:rPr>
        <w:t xml:space="preserve">-19, а также основные тенденции его развития в течение 2022 г. </w:t>
      </w:r>
      <w:r>
        <w:rPr>
          <w:b/>
          <w:sz w:val="28"/>
          <w:szCs w:val="28"/>
        </w:rPr>
        <w:t>Цель</w:t>
      </w:r>
      <w:r>
        <w:rPr>
          <w:sz w:val="28"/>
          <w:szCs w:val="28"/>
        </w:rPr>
        <w:t xml:space="preserve"> исследования </w:t>
      </w:r>
      <w:r w:rsidR="005E17B5">
        <w:rPr>
          <w:sz w:val="28"/>
          <w:szCs w:val="28"/>
        </w:rPr>
        <w:t xml:space="preserve">— </w:t>
      </w:r>
      <w:r>
        <w:rPr>
          <w:sz w:val="28"/>
          <w:szCs w:val="28"/>
        </w:rPr>
        <w:t xml:space="preserve">совершенствование мероприятий по </w:t>
      </w:r>
      <w:r>
        <w:rPr>
          <w:sz w:val="28"/>
          <w:szCs w:val="28"/>
          <w:shd w:val="clear" w:color="auto" w:fill="FFFFFF"/>
        </w:rPr>
        <w:t xml:space="preserve">продажам продуктов страхования здоровья с целью повышения рентабельности операций страховщиков. </w:t>
      </w:r>
      <w:r>
        <w:rPr>
          <w:sz w:val="28"/>
          <w:szCs w:val="28"/>
        </w:rPr>
        <w:t>В непростых экономических условиях комплексная маркетинговая программа поможет компаниям, занимающимся страхованием, продолжить сво</w:t>
      </w:r>
      <w:r w:rsidR="00E27E51">
        <w:rPr>
          <w:sz w:val="28"/>
          <w:szCs w:val="28"/>
        </w:rPr>
        <w:t>е</w:t>
      </w:r>
      <w:r>
        <w:rPr>
          <w:sz w:val="28"/>
          <w:szCs w:val="28"/>
        </w:rPr>
        <w:t xml:space="preserve"> развитие и сохранить финансовую устойчивость. </w:t>
      </w:r>
      <w:r>
        <w:rPr>
          <w:sz w:val="28"/>
          <w:szCs w:val="28"/>
          <w:shd w:val="clear" w:color="auto" w:fill="FFFFFF"/>
        </w:rPr>
        <w:t>Предлагаемые мероприятия включа</w:t>
      </w:r>
      <w:r w:rsidR="00E27E51">
        <w:rPr>
          <w:sz w:val="28"/>
          <w:szCs w:val="28"/>
          <w:shd w:val="clear" w:color="auto" w:fill="FFFFFF"/>
        </w:rPr>
        <w:t>ю</w:t>
      </w:r>
      <w:r>
        <w:rPr>
          <w:sz w:val="28"/>
          <w:szCs w:val="28"/>
          <w:shd w:val="clear" w:color="auto" w:fill="FFFFFF"/>
        </w:rPr>
        <w:t>т в себя</w:t>
      </w:r>
      <w:r w:rsidR="00E27E51">
        <w:rPr>
          <w:sz w:val="28"/>
          <w:szCs w:val="28"/>
          <w:shd w:val="clear" w:color="auto" w:fill="FFFFFF"/>
        </w:rPr>
        <w:t>:</w:t>
      </w:r>
      <w:r>
        <w:rPr>
          <w:rStyle w:val="word"/>
          <w:sz w:val="28"/>
          <w:szCs w:val="28"/>
          <w:shd w:val="clear" w:color="auto" w:fill="FFFFFF"/>
        </w:rPr>
        <w:t xml:space="preserve"> разработку новых продуктов и улучшение условий уже существующих на рынке; активное </w:t>
      </w:r>
      <w:r>
        <w:rPr>
          <w:sz w:val="28"/>
          <w:szCs w:val="28"/>
          <w:shd w:val="clear" w:color="auto" w:fill="FFFFFF"/>
        </w:rPr>
        <w:t xml:space="preserve">предложение добровольного медицинского страхования и новых программ для выезжающих за рубеж, мигрантов; </w:t>
      </w:r>
      <w:r>
        <w:rPr>
          <w:sz w:val="28"/>
          <w:szCs w:val="28"/>
        </w:rPr>
        <w:t xml:space="preserve">изучение финансового положения корпоративных страхователей, индивидуальных предпринимателей; </w:t>
      </w:r>
      <w:r>
        <w:rPr>
          <w:sz w:val="28"/>
          <w:szCs w:val="28"/>
          <w:shd w:val="clear" w:color="auto" w:fill="FFFFFF"/>
        </w:rPr>
        <w:t>продажи через сеть Интернет; применение скидок при пролонгации договоров; расширение цифровизации в страховых сделках и др.</w:t>
      </w:r>
      <w:r>
        <w:rPr>
          <w:b/>
          <w:sz w:val="28"/>
          <w:szCs w:val="28"/>
        </w:rPr>
        <w:t xml:space="preserve"> </w:t>
      </w:r>
      <w:r>
        <w:rPr>
          <w:sz w:val="28"/>
          <w:szCs w:val="28"/>
          <w:shd w:val="clear" w:color="auto" w:fill="FFFFFF"/>
        </w:rPr>
        <w:t xml:space="preserve">В ходе работы использовались </w:t>
      </w:r>
      <w:r>
        <w:rPr>
          <w:sz w:val="28"/>
          <w:szCs w:val="28"/>
        </w:rPr>
        <w:t xml:space="preserve">общенаучные </w:t>
      </w:r>
      <w:r>
        <w:rPr>
          <w:b/>
          <w:sz w:val="28"/>
          <w:szCs w:val="28"/>
        </w:rPr>
        <w:t>методы</w:t>
      </w:r>
      <w:r>
        <w:rPr>
          <w:sz w:val="28"/>
          <w:szCs w:val="28"/>
        </w:rPr>
        <w:t>: анализ и синтез, наблюдение, группировка и сравнение. Результаты исследования могут быть полезны сотрудникам страховых организаций, преподавателям и студентам экономических дисциплин.</w:t>
      </w:r>
    </w:p>
    <w:p w14:paraId="408450E4" w14:textId="698554FD" w:rsidR="0094396F" w:rsidRDefault="0094396F" w:rsidP="005E17B5">
      <w:pPr>
        <w:spacing w:line="276" w:lineRule="auto"/>
        <w:jc w:val="both"/>
      </w:pPr>
      <w:r>
        <w:rPr>
          <w:b/>
          <w:i/>
          <w:sz w:val="28"/>
          <w:szCs w:val="28"/>
        </w:rPr>
        <w:t>Ключевые слова:</w:t>
      </w:r>
      <w:r>
        <w:rPr>
          <w:sz w:val="28"/>
          <w:szCs w:val="28"/>
        </w:rPr>
        <w:t xml:space="preserve"> пандемия </w:t>
      </w:r>
      <w:r w:rsidR="005E17B5">
        <w:rPr>
          <w:sz w:val="28"/>
          <w:szCs w:val="28"/>
          <w:lang w:val="en-US"/>
        </w:rPr>
        <w:t>COVID</w:t>
      </w:r>
      <w:r w:rsidR="005E17B5">
        <w:rPr>
          <w:sz w:val="28"/>
          <w:szCs w:val="28"/>
        </w:rPr>
        <w:t>-</w:t>
      </w:r>
      <w:r>
        <w:rPr>
          <w:sz w:val="28"/>
          <w:szCs w:val="28"/>
        </w:rPr>
        <w:t>19</w:t>
      </w:r>
      <w:r w:rsidR="005A2083">
        <w:rPr>
          <w:sz w:val="28"/>
          <w:szCs w:val="28"/>
        </w:rPr>
        <w:t>;</w:t>
      </w:r>
      <w:r>
        <w:rPr>
          <w:sz w:val="28"/>
          <w:szCs w:val="28"/>
        </w:rPr>
        <w:t xml:space="preserve"> страховщики; страховой рынок; страховые премии; продажи страховых продуктов; страховые медицинские программы</w:t>
      </w:r>
    </w:p>
    <w:p w14:paraId="2F200FA6" w14:textId="21BD47D9" w:rsidR="0094396F" w:rsidRPr="005A2083" w:rsidRDefault="0094396F" w:rsidP="005E17B5">
      <w:pPr>
        <w:spacing w:line="276" w:lineRule="auto"/>
        <w:jc w:val="both"/>
        <w:rPr>
          <w:lang w:val="en-US"/>
        </w:rPr>
      </w:pPr>
      <w:r>
        <w:rPr>
          <w:b/>
          <w:i/>
          <w:sz w:val="28"/>
          <w:szCs w:val="28"/>
        </w:rPr>
        <w:t>Для цитирования:</w:t>
      </w:r>
      <w:r>
        <w:rPr>
          <w:b/>
          <w:sz w:val="28"/>
          <w:szCs w:val="28"/>
        </w:rPr>
        <w:t xml:space="preserve"> Плужник А.Б. Совершенствование продаж продуктов по страхованию здоровья. </w:t>
      </w:r>
      <w:r>
        <w:rPr>
          <w:rFonts w:eastAsia="Calibri"/>
          <w:b/>
          <w:i/>
          <w:sz w:val="28"/>
          <w:szCs w:val="28"/>
        </w:rPr>
        <w:t>Управленческие</w:t>
      </w:r>
      <w:r>
        <w:rPr>
          <w:rFonts w:eastAsia="Calibri"/>
          <w:b/>
          <w:i/>
          <w:sz w:val="28"/>
          <w:szCs w:val="28"/>
          <w:lang w:val="en-US"/>
        </w:rPr>
        <w:t xml:space="preserve"> </w:t>
      </w:r>
      <w:r>
        <w:rPr>
          <w:rFonts w:eastAsia="Calibri"/>
          <w:b/>
          <w:i/>
          <w:sz w:val="28"/>
          <w:szCs w:val="28"/>
        </w:rPr>
        <w:t>науки</w:t>
      </w:r>
      <w:r>
        <w:rPr>
          <w:rFonts w:eastAsia="Calibri"/>
          <w:b/>
          <w:i/>
          <w:sz w:val="28"/>
          <w:szCs w:val="28"/>
          <w:lang w:val="en-US"/>
        </w:rPr>
        <w:t xml:space="preserve"> = Management sciences. </w:t>
      </w:r>
      <w:r>
        <w:rPr>
          <w:b/>
          <w:sz w:val="28"/>
          <w:szCs w:val="28"/>
          <w:lang w:val="en-US"/>
        </w:rPr>
        <w:t>2023</w:t>
      </w:r>
      <w:proofErr w:type="gramStart"/>
      <w:r>
        <w:rPr>
          <w:b/>
          <w:sz w:val="28"/>
          <w:szCs w:val="28"/>
          <w:lang w:val="en-US"/>
        </w:rPr>
        <w:t>;13</w:t>
      </w:r>
      <w:proofErr w:type="gramEnd"/>
      <w:r>
        <w:rPr>
          <w:b/>
          <w:sz w:val="28"/>
          <w:szCs w:val="28"/>
          <w:lang w:val="en-US"/>
        </w:rPr>
        <w:t>(3):</w:t>
      </w:r>
      <w:r>
        <w:rPr>
          <w:b/>
          <w:sz w:val="28"/>
          <w:szCs w:val="28"/>
        </w:rPr>
        <w:t>хх</w:t>
      </w:r>
      <w:r>
        <w:rPr>
          <w:b/>
          <w:sz w:val="28"/>
          <w:szCs w:val="28"/>
          <w:lang w:val="en-US"/>
        </w:rPr>
        <w:t>–</w:t>
      </w:r>
      <w:r>
        <w:rPr>
          <w:b/>
          <w:sz w:val="28"/>
          <w:szCs w:val="28"/>
        </w:rPr>
        <w:t>хх</w:t>
      </w:r>
      <w:r>
        <w:rPr>
          <w:b/>
          <w:sz w:val="28"/>
          <w:szCs w:val="28"/>
          <w:lang w:val="en-US"/>
        </w:rPr>
        <w:t xml:space="preserve">. </w:t>
      </w:r>
      <w:r w:rsidR="005E17B5">
        <w:rPr>
          <w:b/>
          <w:sz w:val="28"/>
          <w:szCs w:val="28"/>
          <w:lang w:val="en-US"/>
        </w:rPr>
        <w:t xml:space="preserve">DOI: </w:t>
      </w:r>
      <w:r>
        <w:rPr>
          <w:b/>
          <w:sz w:val="28"/>
          <w:szCs w:val="28"/>
          <w:lang w:val="en-US"/>
        </w:rPr>
        <w:t>10.26794/2404-022x-2020-13-3-xx–xx</w:t>
      </w:r>
    </w:p>
    <w:p w14:paraId="7C051E74" w14:textId="77777777" w:rsidR="0094396F" w:rsidRDefault="0094396F" w:rsidP="005E17B5">
      <w:pPr>
        <w:spacing w:line="276" w:lineRule="auto"/>
        <w:jc w:val="both"/>
        <w:rPr>
          <w:b/>
          <w:sz w:val="28"/>
          <w:szCs w:val="28"/>
          <w:lang w:val="en-US"/>
        </w:rPr>
      </w:pPr>
    </w:p>
    <w:p w14:paraId="6B6E4F75" w14:textId="77777777" w:rsidR="0094396F" w:rsidRPr="005A2083" w:rsidRDefault="005A2083" w:rsidP="005E17B5">
      <w:pPr>
        <w:spacing w:line="276" w:lineRule="auto"/>
        <w:rPr>
          <w:lang w:val="en-US"/>
        </w:rPr>
      </w:pPr>
      <w:r>
        <w:rPr>
          <w:b/>
          <w:color w:val="000000"/>
          <w:sz w:val="28"/>
          <w:szCs w:val="28"/>
          <w:lang w:val="en-US"/>
        </w:rPr>
        <w:t xml:space="preserve">Improving </w:t>
      </w:r>
      <w:bookmarkStart w:id="3" w:name="_Hlk146725004"/>
      <w:r>
        <w:rPr>
          <w:b/>
          <w:color w:val="000000"/>
          <w:sz w:val="28"/>
          <w:szCs w:val="28"/>
          <w:lang w:val="en-US"/>
        </w:rPr>
        <w:t xml:space="preserve">Features of Sales of Health Insurance Products </w:t>
      </w:r>
    </w:p>
    <w:p w14:paraId="01EB3D82" w14:textId="77777777" w:rsidR="0094396F" w:rsidRPr="005A2083" w:rsidRDefault="0094396F" w:rsidP="005E17B5">
      <w:pPr>
        <w:spacing w:line="276" w:lineRule="auto"/>
        <w:ind w:firstLine="709"/>
        <w:jc w:val="right"/>
        <w:rPr>
          <w:lang w:val="en-US"/>
        </w:rPr>
      </w:pPr>
      <w:bookmarkStart w:id="4" w:name="_Hlk146725041"/>
      <w:bookmarkEnd w:id="3"/>
      <w:r>
        <w:rPr>
          <w:b/>
          <w:sz w:val="28"/>
          <w:szCs w:val="28"/>
          <w:lang w:val="en-US"/>
        </w:rPr>
        <w:t>A.B. Pluzhnik</w:t>
      </w:r>
    </w:p>
    <w:bookmarkEnd w:id="4"/>
    <w:p w14:paraId="6E42DC3C" w14:textId="757A0EFE" w:rsidR="0094396F" w:rsidRPr="005E17B5" w:rsidRDefault="0094396F" w:rsidP="005E17B5">
      <w:pPr>
        <w:spacing w:line="276" w:lineRule="auto"/>
        <w:ind w:firstLine="709"/>
        <w:jc w:val="right"/>
        <w:rPr>
          <w:lang w:val="en-US"/>
        </w:rPr>
      </w:pPr>
      <w:r>
        <w:rPr>
          <w:sz w:val="28"/>
          <w:szCs w:val="28"/>
          <w:lang w:val="en-US"/>
        </w:rPr>
        <w:lastRenderedPageBreak/>
        <w:t>Orenburg State University, Orenburg, Russia</w:t>
      </w:r>
    </w:p>
    <w:p w14:paraId="1607D3E6" w14:textId="77777777" w:rsidR="0094396F" w:rsidRPr="005E17B5" w:rsidRDefault="0094396F" w:rsidP="005E17B5">
      <w:pPr>
        <w:spacing w:line="276" w:lineRule="auto"/>
        <w:ind w:firstLine="709"/>
        <w:jc w:val="center"/>
        <w:rPr>
          <w:b/>
          <w:lang w:val="en-US"/>
        </w:rPr>
      </w:pPr>
      <w:r w:rsidRPr="005E17B5">
        <w:rPr>
          <w:b/>
          <w:color w:val="000000"/>
          <w:sz w:val="28"/>
          <w:szCs w:val="28"/>
          <w:lang w:val="en-US"/>
        </w:rPr>
        <w:t>ABSTRACT</w:t>
      </w:r>
    </w:p>
    <w:p w14:paraId="4558D9D3" w14:textId="1F7E8605" w:rsidR="0094396F" w:rsidRPr="005A2083" w:rsidRDefault="0094396F" w:rsidP="005E17B5">
      <w:pPr>
        <w:spacing w:line="276" w:lineRule="auto"/>
        <w:ind w:firstLine="709"/>
        <w:jc w:val="both"/>
        <w:rPr>
          <w:lang w:val="en-US"/>
        </w:rPr>
      </w:pPr>
      <w:r>
        <w:rPr>
          <w:color w:val="000000"/>
          <w:sz w:val="28"/>
          <w:szCs w:val="28"/>
          <w:lang w:val="en-US"/>
        </w:rPr>
        <w:t xml:space="preserve">Insurance protection of the population is of particular paramount importance during pandemics, economic transformation and other complex processes in the life of society. The paper examines the state of the insurance market during the peak of the </w:t>
      </w:r>
      <w:r w:rsidR="001C241C">
        <w:rPr>
          <w:color w:val="000000"/>
          <w:sz w:val="28"/>
          <w:szCs w:val="28"/>
          <w:lang w:val="en-US"/>
        </w:rPr>
        <w:t>COVID</w:t>
      </w:r>
      <w:r>
        <w:rPr>
          <w:color w:val="000000"/>
          <w:sz w:val="28"/>
          <w:szCs w:val="28"/>
          <w:lang w:val="en-US"/>
        </w:rPr>
        <w:t>-19 pandemic, as well as the main trends in its development during 2022. The purpose of the study is to improve measures for the sale of health insurance products in order to increase the profitability of insurers' operations. In difficult and challenging economic conditions, a comprehensive marketing program will help insurance companies to continue their development and maintain financial stability. The proposed activities include the development of new products and improvement of the conditions already existing in the market; active offer of voluntary health and medical insurance and new programs for migrants traveling abroad; study of the financial situation of corporate insurers, individual entrepreneurs; sales via the Internet; application of discounts for prolongation of contracts; expansion of digitalization in insurance transactions, etc. In the course of the work, general scientific methods were used: analysis and synthesis, observation, grouping and comparison. The results of the study can be useful to employees of insurance organizations, teachers and students of economic disciplines.</w:t>
      </w:r>
    </w:p>
    <w:p w14:paraId="7CA94120" w14:textId="0035DC8B" w:rsidR="0094396F" w:rsidRPr="005A2083" w:rsidRDefault="0094396F" w:rsidP="005E17B5">
      <w:pPr>
        <w:spacing w:line="276" w:lineRule="auto"/>
        <w:jc w:val="both"/>
        <w:rPr>
          <w:lang w:val="en-US"/>
        </w:rPr>
      </w:pPr>
      <w:r>
        <w:rPr>
          <w:b/>
          <w:i/>
          <w:color w:val="000000"/>
          <w:sz w:val="28"/>
          <w:szCs w:val="28"/>
          <w:lang w:val="en-US"/>
        </w:rPr>
        <w:t>Keywords</w:t>
      </w:r>
      <w:r w:rsidRPr="005E17B5">
        <w:rPr>
          <w:b/>
          <w:i/>
          <w:color w:val="000000"/>
          <w:sz w:val="28"/>
          <w:szCs w:val="28"/>
          <w:lang w:val="en-US"/>
        </w:rPr>
        <w:t>:</w:t>
      </w:r>
      <w:r>
        <w:rPr>
          <w:b/>
          <w:color w:val="000000"/>
          <w:sz w:val="28"/>
          <w:szCs w:val="28"/>
          <w:lang w:val="en-US"/>
        </w:rPr>
        <w:t xml:space="preserve"> </w:t>
      </w:r>
      <w:r w:rsidR="005E17B5">
        <w:rPr>
          <w:color w:val="000000"/>
          <w:sz w:val="28"/>
          <w:szCs w:val="28"/>
          <w:lang w:val="en-US"/>
        </w:rPr>
        <w:t>COVID-</w:t>
      </w:r>
      <w:r>
        <w:rPr>
          <w:color w:val="000000"/>
          <w:sz w:val="28"/>
          <w:szCs w:val="28"/>
          <w:lang w:val="en-US"/>
        </w:rPr>
        <w:t>19 pandemic</w:t>
      </w:r>
      <w:r w:rsidR="005E17B5" w:rsidRPr="005E17B5">
        <w:rPr>
          <w:color w:val="000000"/>
          <w:sz w:val="28"/>
          <w:szCs w:val="28"/>
          <w:lang w:val="en-US"/>
        </w:rPr>
        <w:t>;</w:t>
      </w:r>
      <w:r>
        <w:rPr>
          <w:b/>
          <w:color w:val="000000"/>
          <w:sz w:val="28"/>
          <w:szCs w:val="28"/>
          <w:lang w:val="en-US"/>
        </w:rPr>
        <w:t xml:space="preserve"> </w:t>
      </w:r>
      <w:r>
        <w:rPr>
          <w:color w:val="000000"/>
          <w:sz w:val="28"/>
          <w:szCs w:val="28"/>
          <w:lang w:val="en-US"/>
        </w:rPr>
        <w:t>insurers; insurance market; insurance premiums; sales of insurance products; insurance medical programs</w:t>
      </w:r>
    </w:p>
    <w:p w14:paraId="043461CA" w14:textId="77777777" w:rsidR="0094396F" w:rsidRPr="005A2083" w:rsidRDefault="0094396F" w:rsidP="005E17B5">
      <w:pPr>
        <w:spacing w:line="276" w:lineRule="auto"/>
        <w:jc w:val="both"/>
        <w:rPr>
          <w:lang w:val="en-US"/>
        </w:rPr>
      </w:pPr>
      <w:r>
        <w:rPr>
          <w:b/>
          <w:i/>
          <w:sz w:val="28"/>
          <w:szCs w:val="28"/>
          <w:shd w:val="clear" w:color="auto" w:fill="FFFFFF"/>
          <w:lang w:val="en-US"/>
        </w:rPr>
        <w:t>For citation</w:t>
      </w:r>
      <w:r>
        <w:rPr>
          <w:b/>
          <w:sz w:val="28"/>
          <w:szCs w:val="28"/>
          <w:shd w:val="clear" w:color="auto" w:fill="FFFFFF"/>
          <w:lang w:val="en-US"/>
        </w:rPr>
        <w:t>:</w:t>
      </w:r>
      <w:r>
        <w:rPr>
          <w:b/>
          <w:sz w:val="28"/>
          <w:szCs w:val="28"/>
          <w:lang w:val="en-US"/>
        </w:rPr>
        <w:t xml:space="preserve"> Pluzhnik A.B. Improving f</w:t>
      </w:r>
      <w:r>
        <w:rPr>
          <w:b/>
          <w:color w:val="000000"/>
          <w:sz w:val="28"/>
          <w:szCs w:val="28"/>
          <w:lang w:val="en-US"/>
        </w:rPr>
        <w:t xml:space="preserve">eatures of sales of health insurance products.  </w:t>
      </w:r>
      <w:r>
        <w:rPr>
          <w:b/>
          <w:i/>
          <w:color w:val="000000"/>
          <w:sz w:val="28"/>
          <w:szCs w:val="28"/>
          <w:shd w:val="clear" w:color="auto" w:fill="FFFFFF"/>
          <w:lang w:val="en-US"/>
        </w:rPr>
        <w:t>Upravlencheskie nauki</w:t>
      </w:r>
      <w:r>
        <w:rPr>
          <w:b/>
          <w:color w:val="000000"/>
          <w:sz w:val="28"/>
          <w:szCs w:val="28"/>
          <w:shd w:val="clear" w:color="auto" w:fill="FFFFFF"/>
          <w:lang w:val="en-US"/>
        </w:rPr>
        <w:t xml:space="preserve"> </w:t>
      </w:r>
      <w:bookmarkStart w:id="5" w:name="_Hlk141956454"/>
      <w:r>
        <w:rPr>
          <w:b/>
          <w:color w:val="000000"/>
          <w:sz w:val="28"/>
          <w:szCs w:val="28"/>
          <w:shd w:val="clear" w:color="auto" w:fill="FFFFFF"/>
          <w:lang w:val="en-US"/>
        </w:rPr>
        <w:t xml:space="preserve">= </w:t>
      </w:r>
      <w:r>
        <w:rPr>
          <w:b/>
          <w:i/>
          <w:color w:val="000000"/>
          <w:sz w:val="28"/>
          <w:szCs w:val="28"/>
          <w:shd w:val="clear" w:color="auto" w:fill="FFFFFF"/>
          <w:lang w:val="en-US"/>
        </w:rPr>
        <w:t>Management sciences</w:t>
      </w:r>
      <w:r>
        <w:rPr>
          <w:b/>
          <w:color w:val="000000"/>
          <w:sz w:val="28"/>
          <w:szCs w:val="28"/>
          <w:shd w:val="clear" w:color="auto" w:fill="FFFFFF"/>
          <w:lang w:val="en-US"/>
        </w:rPr>
        <w:t xml:space="preserve">. </w:t>
      </w:r>
      <w:bookmarkEnd w:id="5"/>
      <w:r>
        <w:rPr>
          <w:b/>
          <w:color w:val="000000"/>
          <w:sz w:val="28"/>
          <w:szCs w:val="28"/>
          <w:shd w:val="clear" w:color="auto" w:fill="FFFFFF"/>
          <w:lang w:val="en-US"/>
        </w:rPr>
        <w:t>2023</w:t>
      </w:r>
      <w:proofErr w:type="gramStart"/>
      <w:r>
        <w:rPr>
          <w:b/>
          <w:color w:val="000000"/>
          <w:sz w:val="28"/>
          <w:szCs w:val="28"/>
          <w:shd w:val="clear" w:color="auto" w:fill="FFFFFF"/>
          <w:lang w:val="en-US"/>
        </w:rPr>
        <w:t>;13</w:t>
      </w:r>
      <w:proofErr w:type="gramEnd"/>
      <w:r>
        <w:rPr>
          <w:b/>
          <w:color w:val="000000"/>
          <w:sz w:val="28"/>
          <w:szCs w:val="28"/>
          <w:shd w:val="clear" w:color="auto" w:fill="FFFFFF"/>
          <w:lang w:val="en-US"/>
        </w:rPr>
        <w:t>(3):XX-XX. DOI</w:t>
      </w:r>
      <w:r w:rsidRPr="00F20036">
        <w:rPr>
          <w:b/>
          <w:color w:val="000000"/>
          <w:sz w:val="28"/>
          <w:szCs w:val="28"/>
          <w:shd w:val="clear" w:color="auto" w:fill="FFFFFF"/>
          <w:lang w:val="en-US"/>
        </w:rPr>
        <w:t>: 10.26794/2304-022</w:t>
      </w:r>
      <w:r>
        <w:rPr>
          <w:b/>
          <w:color w:val="000000"/>
          <w:sz w:val="28"/>
          <w:szCs w:val="28"/>
          <w:shd w:val="clear" w:color="auto" w:fill="FFFFFF"/>
          <w:lang w:val="en-US"/>
        </w:rPr>
        <w:t>X</w:t>
      </w:r>
      <w:r w:rsidRPr="00F20036">
        <w:rPr>
          <w:b/>
          <w:color w:val="000000"/>
          <w:sz w:val="28"/>
          <w:szCs w:val="28"/>
          <w:shd w:val="clear" w:color="auto" w:fill="FFFFFF"/>
          <w:lang w:val="en-US"/>
        </w:rPr>
        <w:t>-2023-13-3-</w:t>
      </w:r>
      <w:r>
        <w:rPr>
          <w:b/>
          <w:color w:val="000000"/>
          <w:sz w:val="28"/>
          <w:szCs w:val="28"/>
          <w:shd w:val="clear" w:color="auto" w:fill="FFFFFF"/>
          <w:lang w:val="en-US"/>
        </w:rPr>
        <w:t>XX</w:t>
      </w:r>
      <w:r w:rsidRPr="00F20036">
        <w:rPr>
          <w:b/>
          <w:color w:val="000000"/>
          <w:sz w:val="28"/>
          <w:szCs w:val="28"/>
          <w:shd w:val="clear" w:color="auto" w:fill="FFFFFF"/>
          <w:lang w:val="en-US"/>
        </w:rPr>
        <w:t>–</w:t>
      </w:r>
      <w:r>
        <w:rPr>
          <w:b/>
          <w:color w:val="000000"/>
          <w:sz w:val="28"/>
          <w:szCs w:val="28"/>
          <w:shd w:val="clear" w:color="auto" w:fill="FFFFFF"/>
          <w:lang w:val="en-US"/>
        </w:rPr>
        <w:t>XX</w:t>
      </w:r>
    </w:p>
    <w:p w14:paraId="30B35D7A" w14:textId="77777777" w:rsidR="0094396F" w:rsidRPr="00F20036" w:rsidRDefault="0094396F" w:rsidP="005E17B5">
      <w:pPr>
        <w:spacing w:line="276" w:lineRule="auto"/>
        <w:rPr>
          <w:sz w:val="28"/>
          <w:szCs w:val="28"/>
          <w:lang w:val="en-US"/>
        </w:rPr>
      </w:pPr>
    </w:p>
    <w:p w14:paraId="6C15DE92" w14:textId="77777777" w:rsidR="0094396F" w:rsidRPr="00F20036" w:rsidRDefault="0094396F" w:rsidP="005E17B5">
      <w:pPr>
        <w:spacing w:line="276" w:lineRule="auto"/>
        <w:ind w:firstLine="709"/>
        <w:jc w:val="center"/>
        <w:rPr>
          <w:lang w:val="en-US"/>
        </w:rPr>
      </w:pPr>
      <w:r>
        <w:rPr>
          <w:sz w:val="28"/>
          <w:szCs w:val="28"/>
        </w:rPr>
        <w:t>ВВЕДЕНИЕ</w:t>
      </w:r>
    </w:p>
    <w:p w14:paraId="1E086B4C" w14:textId="53E8299C" w:rsidR="0094396F" w:rsidRDefault="0094396F" w:rsidP="005E17B5">
      <w:pPr>
        <w:spacing w:line="276" w:lineRule="auto"/>
        <w:ind w:firstLine="709"/>
        <w:jc w:val="both"/>
      </w:pPr>
      <w:r>
        <w:rPr>
          <w:sz w:val="28"/>
          <w:szCs w:val="28"/>
        </w:rPr>
        <w:t>Финансовая защита, которую предоставляет страхование, очень актуальна именно в «сложные времена». Страхование здоровья граждан</w:t>
      </w:r>
      <w:r w:rsidR="005E17B5">
        <w:rPr>
          <w:sz w:val="28"/>
          <w:szCs w:val="28"/>
        </w:rPr>
        <w:t xml:space="preserve"> — </w:t>
      </w:r>
      <w:r>
        <w:rPr>
          <w:sz w:val="28"/>
          <w:szCs w:val="28"/>
        </w:rPr>
        <w:t xml:space="preserve">важный элемент социально-экономической политики любой страны. В России до 2020 г. страховой рынок в целом развивался успешно, но в период пандемии </w:t>
      </w:r>
      <w:r w:rsidR="005E17B5">
        <w:rPr>
          <w:sz w:val="28"/>
          <w:szCs w:val="28"/>
          <w:lang w:val="en-US"/>
        </w:rPr>
        <w:t>COVID</w:t>
      </w:r>
      <w:r>
        <w:rPr>
          <w:sz w:val="28"/>
          <w:szCs w:val="28"/>
        </w:rPr>
        <w:t xml:space="preserve">-19 отреагировал некоторым снижением продаж. Однако сильного проседания рынка не наблюдалось, </w:t>
      </w:r>
      <w:r w:rsidR="005E17B5">
        <w:rPr>
          <w:sz w:val="28"/>
          <w:szCs w:val="28"/>
        </w:rPr>
        <w:t>так как</w:t>
      </w:r>
      <w:r>
        <w:rPr>
          <w:sz w:val="28"/>
          <w:szCs w:val="28"/>
        </w:rPr>
        <w:t xml:space="preserve"> он пополнился целым перечнем актуальных страховых продуктов (по страхованию здоровья и др.)</w:t>
      </w:r>
      <w:r w:rsidR="001C241C">
        <w:rPr>
          <w:sz w:val="28"/>
          <w:szCs w:val="28"/>
        </w:rPr>
        <w:t>.</w:t>
      </w:r>
      <w:r>
        <w:rPr>
          <w:sz w:val="28"/>
          <w:szCs w:val="28"/>
        </w:rPr>
        <w:t xml:space="preserve"> </w:t>
      </w:r>
    </w:p>
    <w:p w14:paraId="4408F795" w14:textId="77777777" w:rsidR="0094396F" w:rsidRDefault="0094396F" w:rsidP="005E17B5">
      <w:pPr>
        <w:spacing w:line="276" w:lineRule="auto"/>
        <w:ind w:firstLine="709"/>
        <w:jc w:val="both"/>
      </w:pPr>
      <w:r>
        <w:rPr>
          <w:sz w:val="28"/>
          <w:szCs w:val="28"/>
          <w:shd w:val="clear" w:color="auto" w:fill="FFFFFF"/>
        </w:rPr>
        <w:t xml:space="preserve">Активные продажи последних являются важным направлением оперативной деятельности страховщиков. Во время пандемий и экономической турбулентности финансовая устойчивость страховых компаний позволяет поддерживать положительный имидж отрасли в целом, а также уверенность страхователей в завтрашнем дне. </w:t>
      </w:r>
    </w:p>
    <w:p w14:paraId="270EF914" w14:textId="61639E91" w:rsidR="0094396F" w:rsidRDefault="0094396F" w:rsidP="005E17B5">
      <w:pPr>
        <w:spacing w:line="276" w:lineRule="auto"/>
        <w:ind w:firstLine="709"/>
        <w:jc w:val="both"/>
      </w:pPr>
      <w:r>
        <w:rPr>
          <w:sz w:val="28"/>
          <w:szCs w:val="28"/>
          <w:shd w:val="clear" w:color="auto" w:fill="FFFFFF"/>
        </w:rPr>
        <w:lastRenderedPageBreak/>
        <w:t xml:space="preserve">Ранее, в «доковидный» период, </w:t>
      </w:r>
      <w:r>
        <w:rPr>
          <w:iCs/>
          <w:color w:val="000000"/>
          <w:sz w:val="28"/>
          <w:szCs w:val="28"/>
        </w:rPr>
        <w:t>социально-экономические аспекты развития страхового рынка и инструменты продвижения</w:t>
      </w:r>
      <w:r>
        <w:rPr>
          <w:color w:val="000000"/>
          <w:sz w:val="28"/>
          <w:szCs w:val="28"/>
        </w:rPr>
        <w:t xml:space="preserve"> имеющихся продуктов рассматривали такие авторы, как А.В. Румянцева, Е.И. Румянцева </w:t>
      </w:r>
      <w:r>
        <w:rPr>
          <w:sz w:val="28"/>
          <w:szCs w:val="28"/>
        </w:rPr>
        <w:t>[1];</w:t>
      </w:r>
      <w:r>
        <w:rPr>
          <w:iCs/>
          <w:sz w:val="28"/>
          <w:szCs w:val="28"/>
        </w:rPr>
        <w:t xml:space="preserve"> грамотные подходы к ценообразованию</w:t>
      </w:r>
      <w:r w:rsidR="005E17B5">
        <w:rPr>
          <w:iCs/>
          <w:sz w:val="28"/>
          <w:szCs w:val="28"/>
        </w:rPr>
        <w:t xml:space="preserve"> — </w:t>
      </w:r>
      <w:r>
        <w:rPr>
          <w:sz w:val="28"/>
          <w:szCs w:val="28"/>
        </w:rPr>
        <w:t xml:space="preserve">Р. </w:t>
      </w:r>
      <w:r>
        <w:rPr>
          <w:sz w:val="28"/>
          <w:szCs w:val="28"/>
          <w:lang w:val="en-US"/>
        </w:rPr>
        <w:t>Kotler</w:t>
      </w:r>
      <w:r>
        <w:rPr>
          <w:sz w:val="28"/>
          <w:szCs w:val="28"/>
        </w:rPr>
        <w:t xml:space="preserve"> [2]; </w:t>
      </w:r>
      <w:r>
        <w:rPr>
          <w:iCs/>
          <w:sz w:val="28"/>
          <w:szCs w:val="28"/>
        </w:rPr>
        <w:t>проблемы и перспективы развития российского рынка добровольного медицинского страхования</w:t>
      </w:r>
      <w:r>
        <w:rPr>
          <w:sz w:val="28"/>
          <w:szCs w:val="28"/>
        </w:rPr>
        <w:t xml:space="preserve"> были предметом изучения О.Н</w:t>
      </w:r>
      <w:r w:rsidR="005E17B5">
        <w:rPr>
          <w:sz w:val="28"/>
          <w:szCs w:val="28"/>
        </w:rPr>
        <w:t>.</w:t>
      </w:r>
      <w:r>
        <w:rPr>
          <w:sz w:val="28"/>
          <w:szCs w:val="28"/>
        </w:rPr>
        <w:t xml:space="preserve"> Сусляковой [3]. Об эффективности программ противодействия мошенничеству в страховании писали Т.А. Белоусова, Д.В. Енилина [4]; об основных аспектах управления страховыми услугами</w:t>
      </w:r>
      <w:r w:rsidR="005E17B5">
        <w:rPr>
          <w:sz w:val="28"/>
          <w:szCs w:val="28"/>
        </w:rPr>
        <w:t xml:space="preserve"> — </w:t>
      </w:r>
      <w:r>
        <w:rPr>
          <w:sz w:val="28"/>
          <w:szCs w:val="28"/>
        </w:rPr>
        <w:t>М.В. Беспалов, В.С. Кудряшов [5].</w:t>
      </w:r>
    </w:p>
    <w:p w14:paraId="047647F7" w14:textId="128D0807" w:rsidR="0094396F" w:rsidRDefault="0094396F" w:rsidP="005E17B5">
      <w:pPr>
        <w:spacing w:line="276" w:lineRule="auto"/>
        <w:ind w:firstLine="709"/>
        <w:jc w:val="both"/>
      </w:pPr>
      <w:r>
        <w:rPr>
          <w:sz w:val="28"/>
          <w:szCs w:val="28"/>
        </w:rPr>
        <w:t>С 2020 г. с развитием пандемии коронавируса возникла необходимость более подробного анализа тем, связанных с инфекционной заболеваемостью и действиями в условиях режима повышенной готовности. Так</w:t>
      </w:r>
      <w:r w:rsidR="001C241C">
        <w:rPr>
          <w:sz w:val="28"/>
          <w:szCs w:val="28"/>
        </w:rPr>
        <w:t>,</w:t>
      </w:r>
      <w:r>
        <w:rPr>
          <w:sz w:val="28"/>
          <w:szCs w:val="28"/>
        </w:rPr>
        <w:t xml:space="preserve"> И.М. Жадан уделила большое внимание и</w:t>
      </w:r>
      <w:r>
        <w:rPr>
          <w:iCs/>
          <w:sz w:val="28"/>
          <w:szCs w:val="28"/>
        </w:rPr>
        <w:t xml:space="preserve">сполнению страховыми компаниями обязательств по договорам добровольного медицинского страхования в условиях режима повышенной готовности или чрезвычайной ситуации в Российской Федерации </w:t>
      </w:r>
      <w:r>
        <w:rPr>
          <w:sz w:val="28"/>
          <w:szCs w:val="28"/>
        </w:rPr>
        <w:t>[6]. Роль страхования в исследовании рисков биологических угроз рассмотрели С.А. Белозёров, Е.В. Соколовская, А.А. Фаизова [7]; вопросами</w:t>
      </w:r>
      <w:r>
        <w:rPr>
          <w:b/>
          <w:sz w:val="28"/>
          <w:szCs w:val="28"/>
        </w:rPr>
        <w:t xml:space="preserve"> </w:t>
      </w:r>
      <w:r>
        <w:rPr>
          <w:iCs/>
          <w:sz w:val="28"/>
          <w:szCs w:val="28"/>
        </w:rPr>
        <w:t xml:space="preserve">страхования от инфекционных заболеваний занимались </w:t>
      </w:r>
      <w:r>
        <w:rPr>
          <w:sz w:val="28"/>
          <w:szCs w:val="28"/>
        </w:rPr>
        <w:t>Л.В. Церкасевич, Е.А. Макаренко [8];</w:t>
      </w:r>
      <w:r>
        <w:rPr>
          <w:iCs/>
          <w:sz w:val="28"/>
          <w:szCs w:val="28"/>
        </w:rPr>
        <w:t xml:space="preserve"> на </w:t>
      </w:r>
      <w:r>
        <w:rPr>
          <w:sz w:val="28"/>
          <w:szCs w:val="28"/>
          <w:shd w:val="clear" w:color="auto" w:fill="FFFFFF"/>
        </w:rPr>
        <w:t>проблемы р</w:t>
      </w:r>
      <w:r>
        <w:rPr>
          <w:iCs/>
          <w:sz w:val="28"/>
          <w:szCs w:val="28"/>
        </w:rPr>
        <w:t xml:space="preserve">ынка страхования в целом в условиях начала пандемии </w:t>
      </w:r>
      <w:r w:rsidR="001C241C">
        <w:rPr>
          <w:sz w:val="28"/>
          <w:szCs w:val="28"/>
          <w:lang w:val="en-US"/>
        </w:rPr>
        <w:t>COVID</w:t>
      </w:r>
      <w:r w:rsidR="001C241C">
        <w:rPr>
          <w:sz w:val="28"/>
          <w:szCs w:val="28"/>
        </w:rPr>
        <w:t>-</w:t>
      </w:r>
      <w:r>
        <w:rPr>
          <w:sz w:val="28"/>
          <w:szCs w:val="28"/>
        </w:rPr>
        <w:t>19 (</w:t>
      </w:r>
      <w:r>
        <w:rPr>
          <w:iCs/>
          <w:sz w:val="28"/>
          <w:szCs w:val="28"/>
        </w:rPr>
        <w:t xml:space="preserve">в том числе за рубежом) обратили </w:t>
      </w:r>
      <w:r>
        <w:rPr>
          <w:sz w:val="28"/>
          <w:szCs w:val="28"/>
        </w:rPr>
        <w:t>внимание Е.П. Огородникова, М.Ф. Гриднев [9], С.А. Дедеева, С.Н</w:t>
      </w:r>
      <w:r>
        <w:rPr>
          <w:i/>
          <w:sz w:val="28"/>
          <w:szCs w:val="28"/>
        </w:rPr>
        <w:t>.</w:t>
      </w:r>
      <w:r>
        <w:rPr>
          <w:sz w:val="28"/>
          <w:szCs w:val="28"/>
        </w:rPr>
        <w:t xml:space="preserve"> Казыев [10], Н.А. Казакова, Д.А. Петрова [11], </w:t>
      </w:r>
      <w:r>
        <w:rPr>
          <w:sz w:val="28"/>
          <w:szCs w:val="28"/>
          <w:lang w:val="en-US"/>
        </w:rPr>
        <w:t>B</w:t>
      </w:r>
      <w:r>
        <w:rPr>
          <w:sz w:val="28"/>
          <w:szCs w:val="28"/>
        </w:rPr>
        <w:t xml:space="preserve">. </w:t>
      </w:r>
      <w:r>
        <w:rPr>
          <w:sz w:val="28"/>
          <w:szCs w:val="28"/>
          <w:lang w:val="en-US"/>
        </w:rPr>
        <w:t>Fayzullaev</w:t>
      </w:r>
      <w:r>
        <w:rPr>
          <w:sz w:val="28"/>
          <w:szCs w:val="28"/>
        </w:rPr>
        <w:t xml:space="preserve"> [12], </w:t>
      </w:r>
      <w:r>
        <w:rPr>
          <w:sz w:val="28"/>
          <w:szCs w:val="28"/>
          <w:lang w:val="en-US"/>
        </w:rPr>
        <w:t>T</w:t>
      </w:r>
      <w:r>
        <w:rPr>
          <w:sz w:val="28"/>
          <w:szCs w:val="28"/>
        </w:rPr>
        <w:t xml:space="preserve">. </w:t>
      </w:r>
      <w:hyperlink r:id="rId8" w:history="1">
        <w:r>
          <w:rPr>
            <w:rStyle w:val="a4"/>
            <w:color w:val="000000"/>
            <w:sz w:val="28"/>
            <w:szCs w:val="28"/>
            <w:u w:val="none"/>
            <w:bdr w:val="none" w:sz="0" w:space="0" w:color="000000"/>
            <w:shd w:val="clear" w:color="auto" w:fill="FFFFFF"/>
            <w:lang w:val="en-US"/>
          </w:rPr>
          <w:t>Harris</w:t>
        </w:r>
      </w:hyperlink>
      <w:r>
        <w:rPr>
          <w:sz w:val="28"/>
          <w:szCs w:val="28"/>
          <w:shd w:val="clear" w:color="auto" w:fill="FFFFFF"/>
        </w:rPr>
        <w:t xml:space="preserve">, </w:t>
      </w:r>
      <w:r>
        <w:rPr>
          <w:sz w:val="28"/>
          <w:szCs w:val="28"/>
          <w:lang w:val="en-US"/>
        </w:rPr>
        <w:t>A</w:t>
      </w:r>
      <w:r>
        <w:rPr>
          <w:sz w:val="28"/>
          <w:szCs w:val="28"/>
        </w:rPr>
        <w:t>.</w:t>
      </w:r>
      <w:hyperlink r:id="rId9" w:history="1">
        <w:r>
          <w:rPr>
            <w:rStyle w:val="a4"/>
            <w:color w:val="000000"/>
            <w:sz w:val="28"/>
            <w:szCs w:val="28"/>
            <w:u w:val="none"/>
            <w:bdr w:val="none" w:sz="0" w:space="0" w:color="000000"/>
            <w:shd w:val="clear" w:color="auto" w:fill="FFFFFF"/>
            <w:lang w:val="en-US"/>
          </w:rPr>
          <w:t>Yelowitz</w:t>
        </w:r>
      </w:hyperlink>
      <w:r>
        <w:rPr>
          <w:sz w:val="28"/>
          <w:szCs w:val="28"/>
          <w:shd w:val="clear" w:color="auto" w:fill="FFFFFF"/>
        </w:rPr>
        <w:t xml:space="preserve">, </w:t>
      </w:r>
      <w:r>
        <w:rPr>
          <w:sz w:val="28"/>
          <w:szCs w:val="28"/>
          <w:lang w:val="en-US"/>
        </w:rPr>
        <w:t>C</w:t>
      </w:r>
      <w:r>
        <w:rPr>
          <w:sz w:val="28"/>
          <w:szCs w:val="28"/>
        </w:rPr>
        <w:t xml:space="preserve">. </w:t>
      </w:r>
      <w:hyperlink r:id="rId10" w:history="1">
        <w:r>
          <w:rPr>
            <w:rStyle w:val="a4"/>
            <w:color w:val="000000"/>
            <w:sz w:val="28"/>
            <w:szCs w:val="28"/>
            <w:u w:val="none"/>
            <w:bdr w:val="none" w:sz="0" w:space="0" w:color="000000"/>
            <w:shd w:val="clear" w:color="auto" w:fill="FFFFFF"/>
            <w:lang w:val="en-US"/>
          </w:rPr>
          <w:t>Courtemanche</w:t>
        </w:r>
      </w:hyperlink>
      <w:r>
        <w:rPr>
          <w:sz w:val="28"/>
          <w:szCs w:val="28"/>
        </w:rPr>
        <w:t xml:space="preserve"> [13].</w:t>
      </w:r>
    </w:p>
    <w:p w14:paraId="48B37E16" w14:textId="77777777" w:rsidR="0094396F" w:rsidRDefault="0094396F" w:rsidP="005E17B5">
      <w:pPr>
        <w:spacing w:line="276" w:lineRule="auto"/>
        <w:ind w:firstLine="709"/>
        <w:jc w:val="both"/>
      </w:pPr>
      <w:r>
        <w:rPr>
          <w:color w:val="000000"/>
          <w:sz w:val="28"/>
          <w:szCs w:val="28"/>
        </w:rPr>
        <w:t>Изучив данные работы, считаем необходимым:</w:t>
      </w:r>
    </w:p>
    <w:p w14:paraId="28F8E40A" w14:textId="4016E727" w:rsidR="0094396F" w:rsidRDefault="0094396F" w:rsidP="005E17B5">
      <w:pPr>
        <w:spacing w:line="276" w:lineRule="auto"/>
        <w:ind w:left="567" w:firstLine="142"/>
        <w:jc w:val="both"/>
      </w:pPr>
      <w:r>
        <w:rPr>
          <w:color w:val="000000"/>
          <w:sz w:val="28"/>
          <w:szCs w:val="28"/>
        </w:rPr>
        <w:t xml:space="preserve"> - рассмотреть финансовые показатели страховщиков, проанализировать коммерческие программы страхования здоровья, присутствовавшие и/или присутствующие на рынке, </w:t>
      </w:r>
      <w:r w:rsidR="005E17B5">
        <w:rPr>
          <w:color w:val="000000"/>
          <w:sz w:val="28"/>
          <w:szCs w:val="28"/>
        </w:rPr>
        <w:t>так как</w:t>
      </w:r>
      <w:r>
        <w:rPr>
          <w:color w:val="000000"/>
          <w:sz w:val="28"/>
          <w:szCs w:val="28"/>
        </w:rPr>
        <w:t xml:space="preserve"> вирус продолжает давать о себе знать, и данная пандемия (хотя и официально признана завершенной), к сожалению, не является последней; </w:t>
      </w:r>
    </w:p>
    <w:p w14:paraId="6F512980" w14:textId="77777777" w:rsidR="0094396F" w:rsidRDefault="0094396F" w:rsidP="005E17B5">
      <w:pPr>
        <w:spacing w:line="276" w:lineRule="auto"/>
        <w:ind w:left="567" w:firstLine="142"/>
        <w:jc w:val="both"/>
      </w:pPr>
      <w:r>
        <w:rPr>
          <w:color w:val="000000"/>
          <w:sz w:val="28"/>
          <w:szCs w:val="28"/>
        </w:rPr>
        <w:t xml:space="preserve">- предложить меры по </w:t>
      </w:r>
      <w:r>
        <w:rPr>
          <w:sz w:val="28"/>
          <w:szCs w:val="28"/>
        </w:rPr>
        <w:t xml:space="preserve">совершенствованию мероприятий по </w:t>
      </w:r>
      <w:r>
        <w:rPr>
          <w:sz w:val="28"/>
          <w:szCs w:val="28"/>
          <w:shd w:val="clear" w:color="auto" w:fill="FFFFFF"/>
        </w:rPr>
        <w:t>продажам продуктов страхования здоровья граждан</w:t>
      </w:r>
      <w:r>
        <w:rPr>
          <w:color w:val="000000"/>
          <w:sz w:val="28"/>
          <w:szCs w:val="28"/>
        </w:rPr>
        <w:t>.</w:t>
      </w:r>
    </w:p>
    <w:p w14:paraId="17B1F37C" w14:textId="77777777" w:rsidR="0094396F" w:rsidRDefault="0094396F" w:rsidP="005E17B5">
      <w:pPr>
        <w:spacing w:line="276" w:lineRule="auto"/>
        <w:jc w:val="both"/>
        <w:rPr>
          <w:color w:val="000000"/>
          <w:sz w:val="28"/>
          <w:szCs w:val="28"/>
        </w:rPr>
      </w:pPr>
    </w:p>
    <w:p w14:paraId="20D6A9C0" w14:textId="77777777" w:rsidR="0094396F" w:rsidRDefault="0094396F" w:rsidP="005E17B5">
      <w:pPr>
        <w:spacing w:line="276" w:lineRule="auto"/>
        <w:ind w:firstLine="709"/>
        <w:jc w:val="center"/>
      </w:pPr>
      <w:r>
        <w:rPr>
          <w:sz w:val="28"/>
          <w:szCs w:val="28"/>
        </w:rPr>
        <w:t>МЕТОДОЛОГИЯ ИССЛЕДОВАНИЯ</w:t>
      </w:r>
    </w:p>
    <w:p w14:paraId="663AEC16" w14:textId="77777777" w:rsidR="0094396F" w:rsidRDefault="0094396F" w:rsidP="005E17B5">
      <w:pPr>
        <w:spacing w:line="276" w:lineRule="auto"/>
        <w:ind w:firstLine="709"/>
        <w:jc w:val="both"/>
      </w:pPr>
      <w:r>
        <w:rPr>
          <w:sz w:val="28"/>
          <w:szCs w:val="28"/>
          <w:shd w:val="clear" w:color="auto" w:fill="FFFFFF"/>
        </w:rPr>
        <w:t xml:space="preserve">Для дальнейшего изучения динамики продаж продуктов по страхованию здоровья целесообразно, на наш взгляд, проанализировать как показатели страховых премий за 3 года пандемии, </w:t>
      </w:r>
      <w:r>
        <w:rPr>
          <w:sz w:val="28"/>
          <w:szCs w:val="28"/>
        </w:rPr>
        <w:t xml:space="preserve">так и основные программы страхования здоровья, появившиеся не только в 2020 г., но и позднее; определить ряд </w:t>
      </w:r>
      <w:r>
        <w:rPr>
          <w:sz w:val="28"/>
          <w:szCs w:val="28"/>
          <w:shd w:val="clear" w:color="auto" w:fill="FFFFFF"/>
        </w:rPr>
        <w:t xml:space="preserve">факторов, которые оказали влияние на изменения на страховом рынке; </w:t>
      </w:r>
      <w:r>
        <w:rPr>
          <w:sz w:val="28"/>
          <w:szCs w:val="28"/>
        </w:rPr>
        <w:t xml:space="preserve">перечислить накопившиеся за время пандемии проблемы; наметить основные пути совершенствования  продаж страховых продуктов. </w:t>
      </w:r>
    </w:p>
    <w:p w14:paraId="7D7FF0D0" w14:textId="77777777" w:rsidR="0094396F" w:rsidRDefault="0094396F" w:rsidP="005E17B5">
      <w:pPr>
        <w:pStyle w:val="af2"/>
        <w:spacing w:after="0" w:line="276" w:lineRule="auto"/>
        <w:ind w:left="0" w:firstLine="709"/>
        <w:jc w:val="both"/>
        <w:rPr>
          <w:sz w:val="28"/>
          <w:szCs w:val="28"/>
        </w:rPr>
      </w:pPr>
    </w:p>
    <w:p w14:paraId="30466030" w14:textId="77777777" w:rsidR="0094396F" w:rsidRDefault="0094396F" w:rsidP="005E17B5">
      <w:pPr>
        <w:pStyle w:val="af2"/>
        <w:spacing w:after="0" w:line="276" w:lineRule="auto"/>
        <w:ind w:left="0" w:firstLine="709"/>
        <w:jc w:val="center"/>
      </w:pPr>
      <w:r>
        <w:rPr>
          <w:sz w:val="28"/>
          <w:szCs w:val="28"/>
        </w:rPr>
        <w:t>РЕЗУЛЬТАТЫ ИССЛЕДОВАНИЯ</w:t>
      </w:r>
    </w:p>
    <w:p w14:paraId="16E4D866" w14:textId="77777777" w:rsidR="0094396F" w:rsidRDefault="0094396F" w:rsidP="005E17B5">
      <w:pPr>
        <w:spacing w:line="276" w:lineRule="auto"/>
        <w:ind w:firstLine="709"/>
        <w:jc w:val="center"/>
      </w:pPr>
      <w:r>
        <w:rPr>
          <w:b/>
          <w:sz w:val="28"/>
          <w:szCs w:val="28"/>
        </w:rPr>
        <w:t>Анализ финансовых показателей страховщиков</w:t>
      </w:r>
    </w:p>
    <w:p w14:paraId="644E750E" w14:textId="7D4C120E" w:rsidR="0094396F" w:rsidRDefault="0094396F" w:rsidP="005E17B5">
      <w:pPr>
        <w:spacing w:line="276" w:lineRule="auto"/>
        <w:ind w:firstLine="709"/>
        <w:jc w:val="both"/>
      </w:pPr>
      <w:r>
        <w:rPr>
          <w:sz w:val="28"/>
          <w:szCs w:val="28"/>
        </w:rPr>
        <w:t>Несмотря на сложную экономическую ситуацию, вызванную пандемией коронавирусной инфекции, страховой рынок России (как и новых государств</w:t>
      </w:r>
      <w:r w:rsidR="005E17B5">
        <w:rPr>
          <w:sz w:val="28"/>
          <w:szCs w:val="28"/>
        </w:rPr>
        <w:t xml:space="preserve"> — </w:t>
      </w:r>
      <w:r>
        <w:rPr>
          <w:sz w:val="28"/>
          <w:szCs w:val="28"/>
        </w:rPr>
        <w:t>членов ЕС [14]) не только продолжил сво</w:t>
      </w:r>
      <w:r w:rsidR="005E17B5">
        <w:rPr>
          <w:sz w:val="28"/>
          <w:szCs w:val="28"/>
        </w:rPr>
        <w:t>е</w:t>
      </w:r>
      <w:r>
        <w:rPr>
          <w:sz w:val="28"/>
          <w:szCs w:val="28"/>
        </w:rPr>
        <w:t xml:space="preserve"> развитие, но и стал более концентрированным. </w:t>
      </w:r>
    </w:p>
    <w:p w14:paraId="30ED762D" w14:textId="486E828F" w:rsidR="0094396F" w:rsidRDefault="0094396F" w:rsidP="005E17B5">
      <w:pPr>
        <w:spacing w:line="276" w:lineRule="auto"/>
        <w:ind w:firstLine="709"/>
        <w:jc w:val="both"/>
      </w:pPr>
      <w:r>
        <w:rPr>
          <w:sz w:val="28"/>
          <w:szCs w:val="28"/>
        </w:rPr>
        <w:t xml:space="preserve">Сравнительная динамика страхового рынка России представлена на </w:t>
      </w:r>
      <w:r>
        <w:rPr>
          <w:i/>
          <w:sz w:val="28"/>
          <w:szCs w:val="28"/>
        </w:rPr>
        <w:t>рис. 1</w:t>
      </w:r>
      <w:r>
        <w:rPr>
          <w:sz w:val="28"/>
          <w:szCs w:val="28"/>
        </w:rPr>
        <w:t>.</w:t>
      </w:r>
      <w:r>
        <w:rPr>
          <w:i/>
          <w:sz w:val="28"/>
          <w:szCs w:val="28"/>
        </w:rPr>
        <w:t xml:space="preserve">  </w:t>
      </w:r>
    </w:p>
    <w:p w14:paraId="20DB58E4" w14:textId="0DD6369A" w:rsidR="0094396F" w:rsidRDefault="001E78DC" w:rsidP="005E17B5">
      <w:pPr>
        <w:spacing w:line="276" w:lineRule="auto"/>
        <w:ind w:firstLine="709"/>
        <w:jc w:val="both"/>
        <w:rPr>
          <w:i/>
          <w:sz w:val="28"/>
          <w:szCs w:val="28"/>
          <w:shd w:val="clear" w:color="auto" w:fill="FFFFFF"/>
        </w:rPr>
      </w:pPr>
      <w:r>
        <w:rPr>
          <w:noProof/>
          <w:lang w:val="en-US" w:eastAsia="ru-RU"/>
        </w:rPr>
        <w:drawing>
          <wp:inline distT="0" distB="0" distL="0" distR="0" wp14:anchorId="6CBA23BE" wp14:editId="10B86A64">
            <wp:extent cx="5496560" cy="3210560"/>
            <wp:effectExtent l="0" t="0" r="0" b="0"/>
            <wp:docPr id="9"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EDF3AE" w14:textId="77777777" w:rsidR="0094396F" w:rsidRDefault="0094396F" w:rsidP="005E17B5">
      <w:pPr>
        <w:spacing w:line="276" w:lineRule="auto"/>
        <w:ind w:firstLine="709"/>
        <w:jc w:val="both"/>
        <w:rPr>
          <w:i/>
          <w:sz w:val="28"/>
          <w:szCs w:val="28"/>
          <w:shd w:val="clear" w:color="auto" w:fill="FFFFFF"/>
        </w:rPr>
      </w:pPr>
    </w:p>
    <w:p w14:paraId="58AA0D50" w14:textId="0A0B201D" w:rsidR="0094396F" w:rsidRPr="005A2083" w:rsidRDefault="0094396F" w:rsidP="005E17B5">
      <w:pPr>
        <w:spacing w:line="276" w:lineRule="auto"/>
        <w:ind w:firstLine="709"/>
        <w:jc w:val="both"/>
        <w:rPr>
          <w:lang w:val="en-US"/>
        </w:rPr>
      </w:pPr>
      <w:r>
        <w:rPr>
          <w:i/>
          <w:lang w:eastAsia="ru-RU"/>
        </w:rPr>
        <w:t xml:space="preserve">Рис. 1 / </w:t>
      </w:r>
      <w:r>
        <w:rPr>
          <w:i/>
          <w:lang w:val="en-US" w:eastAsia="ru-RU"/>
        </w:rPr>
        <w:t>Fig</w:t>
      </w:r>
      <w:r>
        <w:rPr>
          <w:i/>
          <w:lang w:eastAsia="ru-RU"/>
        </w:rPr>
        <w:t>. 1</w:t>
      </w:r>
      <w:r w:rsidR="005E17B5">
        <w:rPr>
          <w:i/>
          <w:lang w:eastAsia="ru-RU"/>
        </w:rPr>
        <w:t>.</w:t>
      </w:r>
      <w:r>
        <w:rPr>
          <w:shd w:val="clear" w:color="auto" w:fill="FFFFFF"/>
        </w:rPr>
        <w:t xml:space="preserve"> </w:t>
      </w:r>
      <w:r>
        <w:rPr>
          <w:b/>
          <w:shd w:val="clear" w:color="auto" w:fill="FFFFFF"/>
        </w:rPr>
        <w:t xml:space="preserve">Поквартальная динамика страховых премий и выплат в РФ за период с 2018 по </w:t>
      </w:r>
      <w:r w:rsidR="005E17B5">
        <w:rPr>
          <w:b/>
          <w:shd w:val="clear" w:color="auto" w:fill="FFFFFF"/>
          <w:lang w:val="en-US"/>
        </w:rPr>
        <w:t>II</w:t>
      </w:r>
      <w:r>
        <w:rPr>
          <w:b/>
          <w:shd w:val="clear" w:color="auto" w:fill="FFFFFF"/>
        </w:rPr>
        <w:t xml:space="preserve"> квартал 2022 гг. </w:t>
      </w:r>
      <w:r>
        <w:rPr>
          <w:b/>
          <w:shd w:val="clear" w:color="auto" w:fill="FFFFFF"/>
          <w:lang w:val="en-US"/>
        </w:rPr>
        <w:t>(</w:t>
      </w:r>
      <w:r>
        <w:rPr>
          <w:b/>
          <w:shd w:val="clear" w:color="auto" w:fill="FFFFFF"/>
        </w:rPr>
        <w:t>млрд</w:t>
      </w:r>
      <w:r>
        <w:rPr>
          <w:b/>
          <w:shd w:val="clear" w:color="auto" w:fill="FFFFFF"/>
          <w:lang w:val="en-US"/>
        </w:rPr>
        <w:t xml:space="preserve"> </w:t>
      </w:r>
      <w:r>
        <w:rPr>
          <w:b/>
          <w:shd w:val="clear" w:color="auto" w:fill="FFFFFF"/>
        </w:rPr>
        <w:t>руб</w:t>
      </w:r>
      <w:r>
        <w:rPr>
          <w:b/>
          <w:shd w:val="clear" w:color="auto" w:fill="FFFFFF"/>
          <w:lang w:val="en-US"/>
        </w:rPr>
        <w:t xml:space="preserve">.) </w:t>
      </w:r>
      <w:r>
        <w:rPr>
          <w:b/>
          <w:lang w:val="en-US"/>
        </w:rPr>
        <w:t xml:space="preserve">/ </w:t>
      </w:r>
      <w:r>
        <w:rPr>
          <w:b/>
          <w:color w:val="000000"/>
          <w:lang w:val="en-US"/>
        </w:rPr>
        <w:t>Quarterly dynamics of insurance premiums and payments in the Russian Federation for the period from 2018 to the second quarter of 2022 (billion rubles)</w:t>
      </w:r>
    </w:p>
    <w:p w14:paraId="0ECD8B42" w14:textId="77777777" w:rsidR="0094396F" w:rsidRPr="005A2083" w:rsidRDefault="0094396F" w:rsidP="005E17B5">
      <w:pPr>
        <w:shd w:val="clear" w:color="auto" w:fill="FFFFFF"/>
        <w:suppressAutoHyphens w:val="0"/>
        <w:spacing w:line="276" w:lineRule="auto"/>
        <w:jc w:val="both"/>
        <w:rPr>
          <w:lang w:val="en-US"/>
        </w:rPr>
      </w:pPr>
      <w:r>
        <w:rPr>
          <w:i/>
          <w:lang w:eastAsia="ru-RU"/>
        </w:rPr>
        <w:t>Источник / Source:</w:t>
      </w:r>
      <w:r>
        <w:rPr>
          <w:lang w:eastAsia="ru-RU"/>
        </w:rPr>
        <w:t xml:space="preserve"> </w:t>
      </w:r>
      <w:bookmarkStart w:id="6" w:name="_Hlk146730455"/>
      <w:r>
        <w:rPr>
          <w:lang w:eastAsia="ru-RU"/>
        </w:rPr>
        <w:t xml:space="preserve">разработано автором по данным ЦБ РФ. </w:t>
      </w:r>
      <w:bookmarkEnd w:id="6"/>
      <w:r>
        <w:rPr>
          <w:lang w:val="en-US" w:eastAsia="ru-RU"/>
        </w:rPr>
        <w:t xml:space="preserve">URL: </w:t>
      </w:r>
      <w:hyperlink r:id="rId12" w:history="1">
        <w:r>
          <w:rPr>
            <w:rStyle w:val="a4"/>
            <w:lang w:val="en-US" w:eastAsia="ru-RU"/>
          </w:rPr>
          <w:t>https://www.cbr.ru/Collection/Collection/File/42295/review_insure_22Q2.pdf</w:t>
        </w:r>
      </w:hyperlink>
      <w:r>
        <w:rPr>
          <w:lang w:val="en-US" w:eastAsia="ru-RU"/>
        </w:rPr>
        <w:t xml:space="preserve"> (</w:t>
      </w:r>
      <w:r>
        <w:rPr>
          <w:lang w:eastAsia="ru-RU"/>
        </w:rPr>
        <w:t>дата</w:t>
      </w:r>
      <w:r>
        <w:rPr>
          <w:lang w:val="en-US" w:eastAsia="ru-RU"/>
        </w:rPr>
        <w:t xml:space="preserve"> </w:t>
      </w:r>
      <w:r>
        <w:rPr>
          <w:lang w:eastAsia="ru-RU"/>
        </w:rPr>
        <w:t>обращения</w:t>
      </w:r>
      <w:r>
        <w:rPr>
          <w:lang w:val="en-US" w:eastAsia="ru-RU"/>
        </w:rPr>
        <w:t>: 30.03.2023) /</w:t>
      </w:r>
      <w:r>
        <w:rPr>
          <w:color w:val="000000"/>
          <w:lang w:val="en-US"/>
        </w:rPr>
        <w:t xml:space="preserve"> </w:t>
      </w:r>
      <w:bookmarkStart w:id="7" w:name="_Hlk146730484"/>
      <w:r>
        <w:rPr>
          <w:color w:val="000000"/>
          <w:lang w:val="en-US"/>
        </w:rPr>
        <w:t>developed by the author based on data from the Central Bank of the Russian Federation.</w:t>
      </w:r>
      <w:bookmarkEnd w:id="7"/>
      <w:r>
        <w:rPr>
          <w:color w:val="000000"/>
          <w:lang w:val="en-US"/>
        </w:rPr>
        <w:t xml:space="preserve"> URL: </w:t>
      </w:r>
      <w:hyperlink r:id="rId13" w:history="1">
        <w:r>
          <w:rPr>
            <w:rStyle w:val="a4"/>
            <w:lang w:val="en-US"/>
          </w:rPr>
          <w:t>https://www.cbr.ru/Collection/Collection/File/42295/review_insure_22Q2.pdf</w:t>
        </w:r>
      </w:hyperlink>
      <w:r>
        <w:rPr>
          <w:color w:val="000000"/>
          <w:lang w:val="en-US"/>
        </w:rPr>
        <w:t xml:space="preserve"> (accessed on 30.03.2023)</w:t>
      </w:r>
    </w:p>
    <w:p w14:paraId="7E642A9B" w14:textId="77777777" w:rsidR="0094396F" w:rsidRDefault="0094396F" w:rsidP="005E17B5">
      <w:pPr>
        <w:spacing w:line="276" w:lineRule="auto"/>
        <w:ind w:firstLine="709"/>
        <w:jc w:val="right"/>
        <w:rPr>
          <w:lang w:val="en-US"/>
        </w:rPr>
      </w:pPr>
    </w:p>
    <w:p w14:paraId="63C36F06" w14:textId="03874301" w:rsidR="0094396F" w:rsidRDefault="0094396F" w:rsidP="005E17B5">
      <w:pPr>
        <w:spacing w:line="276" w:lineRule="auto"/>
        <w:ind w:firstLine="709"/>
        <w:jc w:val="both"/>
      </w:pPr>
      <w:r>
        <w:rPr>
          <w:sz w:val="28"/>
          <w:szCs w:val="28"/>
        </w:rPr>
        <w:t>Пик пандемии приш</w:t>
      </w:r>
      <w:r w:rsidR="00D33AF1">
        <w:rPr>
          <w:sz w:val="28"/>
          <w:szCs w:val="28"/>
        </w:rPr>
        <w:t>е</w:t>
      </w:r>
      <w:r>
        <w:rPr>
          <w:sz w:val="28"/>
          <w:szCs w:val="28"/>
        </w:rPr>
        <w:t xml:space="preserve">лся на 2020–2021 гг. Если </w:t>
      </w:r>
      <w:r w:rsidR="005E17B5">
        <w:rPr>
          <w:sz w:val="28"/>
          <w:szCs w:val="28"/>
          <w:lang w:val="en-US"/>
        </w:rPr>
        <w:t>I</w:t>
      </w:r>
      <w:r>
        <w:rPr>
          <w:sz w:val="28"/>
          <w:szCs w:val="28"/>
        </w:rPr>
        <w:t xml:space="preserve"> квартал 2020 г. отличался значительным увеличением страховых премий (свыше 400 млрд руб.), то уже во </w:t>
      </w:r>
      <w:r w:rsidR="005E17B5">
        <w:rPr>
          <w:sz w:val="28"/>
          <w:szCs w:val="28"/>
          <w:lang w:val="en-US"/>
        </w:rPr>
        <w:t>II</w:t>
      </w:r>
      <w:r>
        <w:rPr>
          <w:sz w:val="28"/>
          <w:szCs w:val="28"/>
        </w:rPr>
        <w:t>, когда действовали наиболее серьезные ограничения в связи с новой коронавирусной инфекцией, объем поступивших премий уменьшился до 300 млрд руб. После улучшения ситуации рынок возобновил свой рост, и премии опять достигли величины 400 млрд руб.</w:t>
      </w:r>
    </w:p>
    <w:p w14:paraId="5B87169D" w14:textId="01C751A4" w:rsidR="0094396F" w:rsidRDefault="0094396F" w:rsidP="005E17B5">
      <w:pPr>
        <w:spacing w:line="276" w:lineRule="auto"/>
        <w:ind w:firstLine="709"/>
        <w:jc w:val="both"/>
      </w:pPr>
      <w:r>
        <w:rPr>
          <w:sz w:val="28"/>
          <w:szCs w:val="28"/>
        </w:rPr>
        <w:lastRenderedPageBreak/>
        <w:t>В целом их объем по итогам 2020 г. составил 1,5 трлн руб. (1,5% ВВП РФ). Параллельно изменялось и количество страховых выплат</w:t>
      </w:r>
      <w:r w:rsidR="005E17B5">
        <w:rPr>
          <w:sz w:val="28"/>
          <w:szCs w:val="28"/>
        </w:rPr>
        <w:t xml:space="preserve"> — </w:t>
      </w:r>
      <w:r>
        <w:rPr>
          <w:sz w:val="28"/>
          <w:szCs w:val="28"/>
        </w:rPr>
        <w:t xml:space="preserve">со 160 млрд руб. в </w:t>
      </w:r>
      <w:r w:rsidR="005E17B5">
        <w:rPr>
          <w:sz w:val="28"/>
          <w:szCs w:val="28"/>
          <w:lang w:val="en-US"/>
        </w:rPr>
        <w:t>I</w:t>
      </w:r>
      <w:r w:rsidR="005E17B5" w:rsidRPr="005E17B5">
        <w:rPr>
          <w:sz w:val="28"/>
          <w:szCs w:val="28"/>
        </w:rPr>
        <w:t xml:space="preserve"> </w:t>
      </w:r>
      <w:r>
        <w:rPr>
          <w:sz w:val="28"/>
          <w:szCs w:val="28"/>
        </w:rPr>
        <w:t xml:space="preserve"> квартале до почти 200 млрд руб.</w:t>
      </w:r>
      <w:r w:rsidR="005E17B5">
        <w:rPr>
          <w:sz w:val="28"/>
          <w:szCs w:val="28"/>
        </w:rPr>
        <w:t xml:space="preserve"> — </w:t>
      </w:r>
      <w:r>
        <w:rPr>
          <w:sz w:val="28"/>
          <w:szCs w:val="28"/>
        </w:rPr>
        <w:t xml:space="preserve">в конце года. При этом  прирост страховых премий по самым значимым видам страхования был неоднородным </w:t>
      </w:r>
      <w:r w:rsidRPr="005E17B5">
        <w:rPr>
          <w:sz w:val="28"/>
          <w:szCs w:val="28"/>
        </w:rPr>
        <w:t>(</w:t>
      </w:r>
      <w:r>
        <w:rPr>
          <w:i/>
          <w:sz w:val="28"/>
          <w:szCs w:val="28"/>
        </w:rPr>
        <w:t>рис. 2</w:t>
      </w:r>
      <w:r w:rsidRPr="005E17B5">
        <w:rPr>
          <w:sz w:val="28"/>
          <w:szCs w:val="28"/>
        </w:rPr>
        <w:t>)</w:t>
      </w:r>
      <w:r>
        <w:rPr>
          <w:i/>
          <w:sz w:val="28"/>
          <w:szCs w:val="28"/>
        </w:rPr>
        <w:t>.</w:t>
      </w:r>
    </w:p>
    <w:p w14:paraId="62DC078D" w14:textId="255CAED0" w:rsidR="0094396F" w:rsidRDefault="00223335" w:rsidP="00223335">
      <w:pPr>
        <w:spacing w:line="276" w:lineRule="auto"/>
        <w:ind w:firstLine="709"/>
        <w:jc w:val="both"/>
        <w:rPr>
          <w:sz w:val="28"/>
          <w:szCs w:val="28"/>
        </w:rPr>
      </w:pPr>
      <w:r>
        <w:rPr>
          <w:noProof/>
          <w:lang w:val="en-US" w:eastAsia="ru-RU"/>
        </w:rPr>
        <w:drawing>
          <wp:inline distT="0" distB="0" distL="0" distR="0" wp14:anchorId="6BA8D4D7" wp14:editId="04024E7C">
            <wp:extent cx="5496560" cy="3200400"/>
            <wp:effectExtent l="0" t="0" r="0" b="0"/>
            <wp:docPr id="10"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1A8C6F" w14:textId="77777777" w:rsidR="0094396F" w:rsidRDefault="0094396F" w:rsidP="005E17B5">
      <w:pPr>
        <w:spacing w:line="276" w:lineRule="auto"/>
        <w:ind w:firstLine="709"/>
        <w:jc w:val="both"/>
        <w:rPr>
          <w:sz w:val="28"/>
          <w:szCs w:val="28"/>
        </w:rPr>
      </w:pPr>
    </w:p>
    <w:p w14:paraId="4B8A3A7E" w14:textId="0FA68987" w:rsidR="0094396F" w:rsidRPr="005A2083" w:rsidRDefault="0094396F" w:rsidP="005E17B5">
      <w:pPr>
        <w:spacing w:line="276" w:lineRule="auto"/>
        <w:ind w:firstLine="709"/>
        <w:jc w:val="both"/>
        <w:rPr>
          <w:lang w:val="en-US"/>
        </w:rPr>
      </w:pPr>
      <w:r>
        <w:rPr>
          <w:i/>
          <w:lang w:eastAsia="ru-RU"/>
        </w:rPr>
        <w:t>Рис</w:t>
      </w:r>
      <w:r>
        <w:rPr>
          <w:i/>
          <w:lang w:val="en-US" w:eastAsia="ru-RU"/>
        </w:rPr>
        <w:t>. 2</w:t>
      </w:r>
      <w:r w:rsidR="005E17B5">
        <w:rPr>
          <w:i/>
          <w:lang w:val="en-US" w:eastAsia="ru-RU"/>
        </w:rPr>
        <w:t xml:space="preserve"> </w:t>
      </w:r>
      <w:r>
        <w:rPr>
          <w:i/>
          <w:lang w:val="en-US" w:eastAsia="ru-RU"/>
        </w:rPr>
        <w:t xml:space="preserve">/ Fig. </w:t>
      </w:r>
      <w:r w:rsidR="00D33AF1" w:rsidRPr="00D33AF1">
        <w:rPr>
          <w:i/>
          <w:lang w:val="en-US" w:eastAsia="ru-RU"/>
        </w:rPr>
        <w:t>2</w:t>
      </w:r>
      <w:r w:rsidR="00D33AF1">
        <w:rPr>
          <w:i/>
          <w:lang w:eastAsia="ru-RU"/>
        </w:rPr>
        <w:t>.</w:t>
      </w:r>
      <w:r>
        <w:rPr>
          <w:shd w:val="clear" w:color="auto" w:fill="FFFFFF"/>
          <w:lang w:val="en-US"/>
        </w:rPr>
        <w:t xml:space="preserve"> </w:t>
      </w:r>
      <w:r>
        <w:rPr>
          <w:b/>
          <w:shd w:val="clear" w:color="auto" w:fill="FFFFFF"/>
        </w:rPr>
        <w:t>Динамика</w:t>
      </w:r>
      <w:r>
        <w:rPr>
          <w:b/>
          <w:shd w:val="clear" w:color="auto" w:fill="FFFFFF"/>
          <w:lang w:val="en-US"/>
        </w:rPr>
        <w:t xml:space="preserve"> </w:t>
      </w:r>
      <w:r>
        <w:rPr>
          <w:b/>
          <w:shd w:val="clear" w:color="auto" w:fill="FFFFFF"/>
        </w:rPr>
        <w:t>темпов</w:t>
      </w:r>
      <w:r>
        <w:rPr>
          <w:b/>
          <w:shd w:val="clear" w:color="auto" w:fill="FFFFFF"/>
          <w:lang w:val="en-US"/>
        </w:rPr>
        <w:t xml:space="preserve"> </w:t>
      </w:r>
      <w:r>
        <w:rPr>
          <w:b/>
          <w:shd w:val="clear" w:color="auto" w:fill="FFFFFF"/>
        </w:rPr>
        <w:t>прироста</w:t>
      </w:r>
      <w:r>
        <w:rPr>
          <w:b/>
          <w:shd w:val="clear" w:color="auto" w:fill="FFFFFF"/>
          <w:lang w:val="en-US"/>
        </w:rPr>
        <w:t xml:space="preserve"> </w:t>
      </w:r>
      <w:r>
        <w:rPr>
          <w:b/>
          <w:shd w:val="clear" w:color="auto" w:fill="FFFFFF"/>
        </w:rPr>
        <w:t>премий</w:t>
      </w:r>
      <w:r>
        <w:rPr>
          <w:b/>
          <w:shd w:val="clear" w:color="auto" w:fill="FFFFFF"/>
          <w:lang w:val="en-US"/>
        </w:rPr>
        <w:t xml:space="preserve"> </w:t>
      </w:r>
      <w:r>
        <w:rPr>
          <w:b/>
          <w:shd w:val="clear" w:color="auto" w:fill="FFFFFF"/>
        </w:rPr>
        <w:t>по</w:t>
      </w:r>
      <w:r>
        <w:rPr>
          <w:b/>
          <w:shd w:val="clear" w:color="auto" w:fill="FFFFFF"/>
          <w:lang w:val="en-US"/>
        </w:rPr>
        <w:t xml:space="preserve"> </w:t>
      </w:r>
      <w:r>
        <w:rPr>
          <w:b/>
          <w:shd w:val="clear" w:color="auto" w:fill="FFFFFF"/>
        </w:rPr>
        <w:t>основным</w:t>
      </w:r>
      <w:r>
        <w:rPr>
          <w:b/>
          <w:shd w:val="clear" w:color="auto" w:fill="FFFFFF"/>
          <w:lang w:val="en-US"/>
        </w:rPr>
        <w:t xml:space="preserve"> </w:t>
      </w:r>
      <w:r>
        <w:rPr>
          <w:b/>
          <w:shd w:val="clear" w:color="auto" w:fill="FFFFFF"/>
        </w:rPr>
        <w:t>видам</w:t>
      </w:r>
      <w:r>
        <w:rPr>
          <w:b/>
          <w:shd w:val="clear" w:color="auto" w:fill="FFFFFF"/>
          <w:lang w:val="en-US"/>
        </w:rPr>
        <w:t xml:space="preserve"> </w:t>
      </w:r>
      <w:r>
        <w:rPr>
          <w:b/>
          <w:shd w:val="clear" w:color="auto" w:fill="FFFFFF"/>
        </w:rPr>
        <w:t>страхования</w:t>
      </w:r>
      <w:r>
        <w:rPr>
          <w:b/>
          <w:shd w:val="clear" w:color="auto" w:fill="FFFFFF"/>
          <w:lang w:val="en-US"/>
        </w:rPr>
        <w:t xml:space="preserve"> </w:t>
      </w:r>
      <w:r>
        <w:rPr>
          <w:b/>
          <w:shd w:val="clear" w:color="auto" w:fill="FFFFFF"/>
        </w:rPr>
        <w:t>в</w:t>
      </w:r>
      <w:r>
        <w:rPr>
          <w:b/>
          <w:shd w:val="clear" w:color="auto" w:fill="FFFFFF"/>
          <w:lang w:val="en-US"/>
        </w:rPr>
        <w:t xml:space="preserve"> 2020 </w:t>
      </w:r>
      <w:r>
        <w:rPr>
          <w:b/>
          <w:shd w:val="clear" w:color="auto" w:fill="FFFFFF"/>
        </w:rPr>
        <w:t>г</w:t>
      </w:r>
      <w:r>
        <w:rPr>
          <w:b/>
          <w:shd w:val="clear" w:color="auto" w:fill="FFFFFF"/>
          <w:lang w:val="en-US"/>
        </w:rPr>
        <w:t xml:space="preserve">. </w:t>
      </w:r>
      <w:r>
        <w:rPr>
          <w:b/>
          <w:shd w:val="clear" w:color="auto" w:fill="FFFFFF"/>
        </w:rPr>
        <w:t>в</w:t>
      </w:r>
      <w:r>
        <w:rPr>
          <w:b/>
          <w:shd w:val="clear" w:color="auto" w:fill="FFFFFF"/>
          <w:lang w:val="en-US"/>
        </w:rPr>
        <w:t xml:space="preserve"> </w:t>
      </w:r>
      <w:r>
        <w:rPr>
          <w:b/>
          <w:shd w:val="clear" w:color="auto" w:fill="FFFFFF"/>
        </w:rPr>
        <w:t>РФ</w:t>
      </w:r>
      <w:r>
        <w:rPr>
          <w:b/>
          <w:shd w:val="clear" w:color="auto" w:fill="FFFFFF"/>
          <w:lang w:val="en-US"/>
        </w:rPr>
        <w:t xml:space="preserve"> (%) / </w:t>
      </w:r>
      <w:r>
        <w:rPr>
          <w:b/>
          <w:color w:val="000000"/>
          <w:lang w:val="en-US"/>
        </w:rPr>
        <w:t>Dynamics of growth rates of premiums for the main types of insurance in 2020 in the Russian Federation (%)</w:t>
      </w:r>
    </w:p>
    <w:p w14:paraId="4CF4FB26" w14:textId="03FB8835" w:rsidR="0094396F" w:rsidRPr="005E17B5" w:rsidRDefault="0094396F" w:rsidP="005E17B5">
      <w:pPr>
        <w:spacing w:line="276" w:lineRule="auto"/>
        <w:jc w:val="both"/>
        <w:rPr>
          <w:lang w:val="en-US"/>
        </w:rPr>
      </w:pPr>
      <w:r>
        <w:rPr>
          <w:i/>
          <w:lang w:eastAsia="ru-RU"/>
        </w:rPr>
        <w:t>Источник / Source</w:t>
      </w:r>
      <w:r w:rsidRPr="005E17B5">
        <w:rPr>
          <w:i/>
          <w:lang w:eastAsia="ru-RU"/>
        </w:rPr>
        <w:t>:</w:t>
      </w:r>
      <w:r>
        <w:rPr>
          <w:lang w:eastAsia="ru-RU"/>
        </w:rPr>
        <w:t xml:space="preserve"> </w:t>
      </w:r>
      <w:bookmarkStart w:id="8" w:name="_Hlk146731410"/>
      <w:r>
        <w:rPr>
          <w:lang w:eastAsia="ru-RU"/>
        </w:rPr>
        <w:t xml:space="preserve">разработано автором по данным ЦБ РФ. </w:t>
      </w:r>
      <w:bookmarkEnd w:id="8"/>
      <w:r>
        <w:rPr>
          <w:lang w:val="en-US" w:eastAsia="ru-RU"/>
        </w:rPr>
        <w:t xml:space="preserve">URL: </w:t>
      </w:r>
      <w:hyperlink r:id="rId15" w:history="1">
        <w:r w:rsidR="00D33AF1" w:rsidRPr="00722EC2">
          <w:rPr>
            <w:rStyle w:val="a4"/>
            <w:lang w:val="en-US"/>
          </w:rPr>
          <w:t>https://cbr.ru/Collection/Collection/File/32073/review_insure_20Q4.pdf</w:t>
        </w:r>
      </w:hyperlink>
      <w:r>
        <w:rPr>
          <w:lang w:val="en-US"/>
        </w:rPr>
        <w:t xml:space="preserve">  </w:t>
      </w:r>
      <w:r>
        <w:rPr>
          <w:lang w:val="en-US" w:eastAsia="ru-RU"/>
        </w:rPr>
        <w:t>(</w:t>
      </w:r>
      <w:r>
        <w:rPr>
          <w:lang w:eastAsia="ru-RU"/>
        </w:rPr>
        <w:t>дата</w:t>
      </w:r>
      <w:r>
        <w:rPr>
          <w:lang w:val="en-US" w:eastAsia="ru-RU"/>
        </w:rPr>
        <w:t xml:space="preserve"> </w:t>
      </w:r>
      <w:r>
        <w:rPr>
          <w:lang w:eastAsia="ru-RU"/>
        </w:rPr>
        <w:t>обращения</w:t>
      </w:r>
      <w:r>
        <w:rPr>
          <w:lang w:val="en-US" w:eastAsia="ru-RU"/>
        </w:rPr>
        <w:t>: 30.03.2023) /</w:t>
      </w:r>
      <w:r>
        <w:rPr>
          <w:color w:val="000000"/>
          <w:lang w:val="en-US"/>
        </w:rPr>
        <w:t xml:space="preserve"> </w:t>
      </w:r>
      <w:bookmarkStart w:id="9" w:name="_Hlk146731454"/>
      <w:r>
        <w:rPr>
          <w:color w:val="000000"/>
          <w:lang w:val="en-US"/>
        </w:rPr>
        <w:t xml:space="preserve">developed by the author based on data from the Central Bank of the Russian Federation. </w:t>
      </w:r>
      <w:bookmarkEnd w:id="9"/>
      <w:r>
        <w:rPr>
          <w:color w:val="000000"/>
          <w:lang w:val="en-US"/>
        </w:rPr>
        <w:t xml:space="preserve">URL: </w:t>
      </w:r>
      <w:hyperlink r:id="rId16" w:history="1">
        <w:r>
          <w:rPr>
            <w:rStyle w:val="a4"/>
            <w:lang w:val="en-US"/>
          </w:rPr>
          <w:t>https://cbr.ru/Collection/Collection/File/32073/review_insure_20Q4.pdf</w:t>
        </w:r>
      </w:hyperlink>
      <w:r>
        <w:rPr>
          <w:color w:val="000000"/>
          <w:lang w:val="en-US"/>
        </w:rPr>
        <w:t xml:space="preserve">  (accessed on 30.03.2023).</w:t>
      </w:r>
    </w:p>
    <w:p w14:paraId="6D53B41F" w14:textId="4CEEFEBA" w:rsidR="0094396F" w:rsidRDefault="0094396F" w:rsidP="005E17B5">
      <w:pPr>
        <w:spacing w:line="276" w:lineRule="auto"/>
        <w:ind w:firstLine="709"/>
        <w:jc w:val="both"/>
      </w:pPr>
      <w:r>
        <w:rPr>
          <w:spacing w:val="-3"/>
          <w:sz w:val="28"/>
          <w:szCs w:val="28"/>
          <w:shd w:val="clear" w:color="auto" w:fill="FFFFFF"/>
        </w:rPr>
        <w:t xml:space="preserve">Если премии по страхованию от несчастного случая и болезней во </w:t>
      </w:r>
      <w:r w:rsidR="005E17B5">
        <w:rPr>
          <w:spacing w:val="-3"/>
          <w:sz w:val="28"/>
          <w:szCs w:val="28"/>
          <w:shd w:val="clear" w:color="auto" w:fill="FFFFFF"/>
          <w:lang w:val="en-US"/>
        </w:rPr>
        <w:t>II</w:t>
      </w:r>
      <w:r>
        <w:rPr>
          <w:spacing w:val="-3"/>
          <w:sz w:val="28"/>
          <w:szCs w:val="28"/>
          <w:shd w:val="clear" w:color="auto" w:fill="FFFFFF"/>
        </w:rPr>
        <w:t xml:space="preserve"> квартале 2020 г. уменьшились на 20%, то в </w:t>
      </w:r>
      <w:r w:rsidR="005E17B5">
        <w:rPr>
          <w:spacing w:val="-3"/>
          <w:sz w:val="28"/>
          <w:szCs w:val="28"/>
          <w:shd w:val="clear" w:color="auto" w:fill="FFFFFF"/>
          <w:lang w:val="en-US"/>
        </w:rPr>
        <w:t>III</w:t>
      </w:r>
      <w:r>
        <w:rPr>
          <w:spacing w:val="-3"/>
          <w:sz w:val="28"/>
          <w:szCs w:val="28"/>
          <w:shd w:val="clear" w:color="auto" w:fill="FFFFFF"/>
        </w:rPr>
        <w:t xml:space="preserve"> и </w:t>
      </w:r>
      <w:r w:rsidR="005E17B5">
        <w:rPr>
          <w:spacing w:val="-3"/>
          <w:sz w:val="28"/>
          <w:szCs w:val="28"/>
          <w:shd w:val="clear" w:color="auto" w:fill="FFFFFF"/>
          <w:lang w:val="en-US"/>
        </w:rPr>
        <w:t>IV</w:t>
      </w:r>
      <w:r>
        <w:rPr>
          <w:spacing w:val="-3"/>
          <w:sz w:val="28"/>
          <w:szCs w:val="28"/>
          <w:shd w:val="clear" w:color="auto" w:fill="FFFFFF"/>
        </w:rPr>
        <w:t xml:space="preserve">, когда на рынок вышли программы финансовой защиты от новой коронавирусной инфекции, достигли максимума (выросли фактически на 40%) </w:t>
      </w:r>
      <w:r w:rsidRPr="005E17B5">
        <w:rPr>
          <w:spacing w:val="-3"/>
          <w:sz w:val="28"/>
          <w:szCs w:val="28"/>
          <w:shd w:val="clear" w:color="auto" w:fill="FFFFFF"/>
        </w:rPr>
        <w:t>(</w:t>
      </w:r>
      <w:r>
        <w:rPr>
          <w:i/>
          <w:spacing w:val="-3"/>
          <w:sz w:val="28"/>
          <w:szCs w:val="28"/>
          <w:shd w:val="clear" w:color="auto" w:fill="FFFFFF"/>
        </w:rPr>
        <w:t>рис.</w:t>
      </w:r>
      <w:r w:rsidR="005E17B5" w:rsidRPr="005E17B5">
        <w:rPr>
          <w:i/>
          <w:spacing w:val="-3"/>
          <w:sz w:val="28"/>
          <w:szCs w:val="28"/>
          <w:shd w:val="clear" w:color="auto" w:fill="FFFFFF"/>
        </w:rPr>
        <w:t xml:space="preserve"> </w:t>
      </w:r>
      <w:r>
        <w:rPr>
          <w:i/>
          <w:spacing w:val="-3"/>
          <w:sz w:val="28"/>
          <w:szCs w:val="28"/>
          <w:shd w:val="clear" w:color="auto" w:fill="FFFFFF"/>
        </w:rPr>
        <w:t>2</w:t>
      </w:r>
      <w:r w:rsidRPr="005E17B5">
        <w:rPr>
          <w:spacing w:val="-3"/>
          <w:sz w:val="28"/>
          <w:szCs w:val="28"/>
          <w:shd w:val="clear" w:color="auto" w:fill="FFFFFF"/>
        </w:rPr>
        <w:t>).</w:t>
      </w:r>
      <w:r>
        <w:rPr>
          <w:spacing w:val="-3"/>
          <w:sz w:val="28"/>
          <w:szCs w:val="28"/>
          <w:shd w:val="clear" w:color="auto" w:fill="FFFFFF"/>
        </w:rPr>
        <w:t xml:space="preserve"> При этом сборы за </w:t>
      </w:r>
      <w:r w:rsidR="005E17B5">
        <w:rPr>
          <w:spacing w:val="-3"/>
          <w:sz w:val="28"/>
          <w:szCs w:val="28"/>
          <w:shd w:val="clear" w:color="auto" w:fill="FFFFFF"/>
          <w:lang w:val="en-US"/>
        </w:rPr>
        <w:t>III</w:t>
      </w:r>
      <w:r>
        <w:rPr>
          <w:spacing w:val="-3"/>
          <w:sz w:val="28"/>
          <w:szCs w:val="28"/>
          <w:shd w:val="clear" w:color="auto" w:fill="FFFFFF"/>
        </w:rPr>
        <w:t xml:space="preserve"> и </w:t>
      </w:r>
      <w:r w:rsidR="005E17B5">
        <w:rPr>
          <w:spacing w:val="-3"/>
          <w:sz w:val="28"/>
          <w:szCs w:val="28"/>
          <w:shd w:val="clear" w:color="auto" w:fill="FFFFFF"/>
          <w:lang w:val="en-US"/>
        </w:rPr>
        <w:t>IV</w:t>
      </w:r>
      <w:r w:rsidR="005E17B5" w:rsidRPr="005E17B5">
        <w:rPr>
          <w:spacing w:val="-3"/>
          <w:sz w:val="28"/>
          <w:szCs w:val="28"/>
          <w:shd w:val="clear" w:color="auto" w:fill="FFFFFF"/>
        </w:rPr>
        <w:t xml:space="preserve"> </w:t>
      </w:r>
      <w:r>
        <w:rPr>
          <w:spacing w:val="-3"/>
          <w:sz w:val="28"/>
          <w:szCs w:val="28"/>
          <w:shd w:val="clear" w:color="auto" w:fill="FFFFFF"/>
        </w:rPr>
        <w:t xml:space="preserve"> квартал</w:t>
      </w:r>
      <w:r w:rsidR="00D33AF1">
        <w:rPr>
          <w:spacing w:val="-3"/>
          <w:sz w:val="28"/>
          <w:szCs w:val="28"/>
          <w:shd w:val="clear" w:color="auto" w:fill="FFFFFF"/>
        </w:rPr>
        <w:t>ы</w:t>
      </w:r>
      <w:r>
        <w:rPr>
          <w:spacing w:val="-3"/>
          <w:sz w:val="28"/>
          <w:szCs w:val="28"/>
          <w:shd w:val="clear" w:color="auto" w:fill="FFFFFF"/>
        </w:rPr>
        <w:t xml:space="preserve"> превысили премии по этому виду страхования за </w:t>
      </w:r>
      <w:r w:rsidR="005E17B5">
        <w:rPr>
          <w:spacing w:val="-3"/>
          <w:sz w:val="28"/>
          <w:szCs w:val="28"/>
          <w:shd w:val="clear" w:color="auto" w:fill="FFFFFF"/>
          <w:lang w:val="en-US"/>
        </w:rPr>
        <w:t>I</w:t>
      </w:r>
      <w:r>
        <w:rPr>
          <w:spacing w:val="-3"/>
          <w:sz w:val="28"/>
          <w:szCs w:val="28"/>
          <w:shd w:val="clear" w:color="auto" w:fill="FFFFFF"/>
        </w:rPr>
        <w:t xml:space="preserve"> квартал 2020 г. (когда пандемия только начала распространяться по миру).</w:t>
      </w:r>
    </w:p>
    <w:p w14:paraId="3F3208DD" w14:textId="701DCF4C" w:rsidR="0094396F" w:rsidRDefault="0094396F" w:rsidP="005E17B5">
      <w:pPr>
        <w:spacing w:line="276" w:lineRule="auto"/>
        <w:ind w:firstLine="709"/>
        <w:jc w:val="both"/>
      </w:pPr>
      <w:r>
        <w:rPr>
          <w:spacing w:val="-3"/>
          <w:sz w:val="28"/>
          <w:szCs w:val="28"/>
          <w:shd w:val="clear" w:color="auto" w:fill="FFFFFF"/>
        </w:rPr>
        <w:t xml:space="preserve">В добровольном медицинском страховании (ДМС) во </w:t>
      </w:r>
      <w:r w:rsidR="005E17B5">
        <w:rPr>
          <w:spacing w:val="-3"/>
          <w:sz w:val="28"/>
          <w:szCs w:val="28"/>
          <w:shd w:val="clear" w:color="auto" w:fill="FFFFFF"/>
          <w:lang w:val="en-US"/>
        </w:rPr>
        <w:t>II</w:t>
      </w:r>
      <w:r>
        <w:rPr>
          <w:spacing w:val="-3"/>
          <w:sz w:val="28"/>
          <w:szCs w:val="28"/>
          <w:shd w:val="clear" w:color="auto" w:fill="FFFFFF"/>
        </w:rPr>
        <w:t xml:space="preserve"> квартале 2020 г. премии снизились на 17%, тогда как к </w:t>
      </w:r>
      <w:r w:rsidR="005E17B5">
        <w:rPr>
          <w:spacing w:val="-3"/>
          <w:sz w:val="28"/>
          <w:szCs w:val="28"/>
          <w:shd w:val="clear" w:color="auto" w:fill="FFFFFF"/>
          <w:lang w:val="en-US"/>
        </w:rPr>
        <w:t>IV</w:t>
      </w:r>
      <w:r w:rsidR="005E17B5">
        <w:rPr>
          <w:spacing w:val="-3"/>
          <w:sz w:val="28"/>
          <w:szCs w:val="28"/>
          <w:shd w:val="clear" w:color="auto" w:fill="FFFFFF"/>
        </w:rPr>
        <w:t xml:space="preserve"> — </w:t>
      </w:r>
      <w:r>
        <w:rPr>
          <w:spacing w:val="-3"/>
          <w:sz w:val="28"/>
          <w:szCs w:val="28"/>
          <w:shd w:val="clear" w:color="auto" w:fill="FFFFFF"/>
        </w:rPr>
        <w:t>увеличились на 17% [15].</w:t>
      </w:r>
      <w:r>
        <w:rPr>
          <w:sz w:val="28"/>
          <w:szCs w:val="28"/>
        </w:rPr>
        <w:t xml:space="preserve"> </w:t>
      </w:r>
    </w:p>
    <w:p w14:paraId="7D8AED02" w14:textId="4977A939" w:rsidR="0094396F" w:rsidRDefault="0094396F" w:rsidP="005E17B5">
      <w:pPr>
        <w:spacing w:line="276" w:lineRule="auto"/>
        <w:ind w:firstLine="709"/>
        <w:jc w:val="both"/>
      </w:pPr>
      <w:r>
        <w:rPr>
          <w:sz w:val="28"/>
          <w:szCs w:val="28"/>
        </w:rPr>
        <w:t xml:space="preserve">В </w:t>
      </w:r>
      <w:r w:rsidR="005E17B5">
        <w:rPr>
          <w:sz w:val="28"/>
          <w:szCs w:val="28"/>
          <w:lang w:val="en-US"/>
        </w:rPr>
        <w:t>I</w:t>
      </w:r>
      <w:r>
        <w:rPr>
          <w:sz w:val="28"/>
          <w:szCs w:val="28"/>
        </w:rPr>
        <w:t xml:space="preserve"> квартале 2021 г. прирост совокупных премий достиг 7,9% и составил 460 млрд руб. </w:t>
      </w:r>
      <w:r w:rsidRPr="005E17B5">
        <w:rPr>
          <w:sz w:val="28"/>
          <w:szCs w:val="28"/>
        </w:rPr>
        <w:t>(</w:t>
      </w:r>
      <w:r>
        <w:rPr>
          <w:i/>
          <w:sz w:val="28"/>
          <w:szCs w:val="28"/>
        </w:rPr>
        <w:t>рис. 1</w:t>
      </w:r>
      <w:r w:rsidRPr="005E17B5">
        <w:rPr>
          <w:sz w:val="28"/>
          <w:szCs w:val="28"/>
        </w:rPr>
        <w:t>)</w:t>
      </w:r>
      <w:r>
        <w:rPr>
          <w:i/>
          <w:sz w:val="28"/>
          <w:szCs w:val="28"/>
        </w:rPr>
        <w:t>.</w:t>
      </w:r>
      <w:r>
        <w:rPr>
          <w:sz w:val="28"/>
          <w:szCs w:val="28"/>
        </w:rPr>
        <w:t xml:space="preserve"> Здесь свою положительную роль сыграла в том числе пролонгация корпоративных договоров по ДМС на следующий год. Число совокупных выплат сократилось по сравнению с концом 2020 г. и составило </w:t>
      </w:r>
      <w:r>
        <w:rPr>
          <w:sz w:val="28"/>
          <w:szCs w:val="28"/>
        </w:rPr>
        <w:lastRenderedPageBreak/>
        <w:t xml:space="preserve">183,5 млрд руб. в </w:t>
      </w:r>
      <w:r w:rsidR="005E17B5">
        <w:rPr>
          <w:sz w:val="28"/>
          <w:szCs w:val="28"/>
          <w:lang w:val="en-US"/>
        </w:rPr>
        <w:t>I</w:t>
      </w:r>
      <w:r>
        <w:rPr>
          <w:sz w:val="28"/>
          <w:szCs w:val="28"/>
        </w:rPr>
        <w:t xml:space="preserve"> квартале 2021 г.; во </w:t>
      </w:r>
      <w:r w:rsidR="005E17B5">
        <w:rPr>
          <w:sz w:val="28"/>
          <w:szCs w:val="28"/>
          <w:lang w:val="en-US"/>
        </w:rPr>
        <w:t>II</w:t>
      </w:r>
      <w:r>
        <w:rPr>
          <w:sz w:val="28"/>
          <w:szCs w:val="28"/>
        </w:rPr>
        <w:t xml:space="preserve"> же отмечалось снижение количества собранных премий с одновременным увеличением выплат. В </w:t>
      </w:r>
      <w:r w:rsidR="00D33AF1">
        <w:rPr>
          <w:sz w:val="28"/>
          <w:szCs w:val="28"/>
          <w:lang w:val="en-US"/>
        </w:rPr>
        <w:t>III</w:t>
      </w:r>
      <w:r>
        <w:rPr>
          <w:sz w:val="28"/>
          <w:szCs w:val="28"/>
        </w:rPr>
        <w:t xml:space="preserve"> квартале премии выросли до уровня </w:t>
      </w:r>
      <w:r w:rsidR="005E17B5">
        <w:rPr>
          <w:sz w:val="28"/>
          <w:szCs w:val="28"/>
          <w:lang w:val="en-US"/>
        </w:rPr>
        <w:t>I</w:t>
      </w:r>
      <w:r>
        <w:rPr>
          <w:sz w:val="28"/>
          <w:szCs w:val="28"/>
        </w:rPr>
        <w:t xml:space="preserve">, т.е. из-за сокращения рынка во </w:t>
      </w:r>
      <w:r w:rsidR="005E17B5">
        <w:rPr>
          <w:sz w:val="28"/>
          <w:szCs w:val="28"/>
          <w:lang w:val="en-US"/>
        </w:rPr>
        <w:t>II</w:t>
      </w:r>
      <w:r>
        <w:rPr>
          <w:sz w:val="28"/>
          <w:szCs w:val="28"/>
        </w:rPr>
        <w:t xml:space="preserve"> квартале до 38% и низкой базы начала </w:t>
      </w:r>
      <w:r w:rsidR="005E17B5">
        <w:rPr>
          <w:sz w:val="28"/>
          <w:szCs w:val="28"/>
          <w:lang w:val="en-US"/>
        </w:rPr>
        <w:t>III</w:t>
      </w:r>
      <w:r>
        <w:rPr>
          <w:sz w:val="28"/>
          <w:szCs w:val="28"/>
        </w:rPr>
        <w:t xml:space="preserve"> можно говорить о замедлении роста премий в </w:t>
      </w:r>
      <w:r w:rsidR="005E17B5">
        <w:rPr>
          <w:sz w:val="28"/>
          <w:szCs w:val="28"/>
          <w:lang w:val="en-US"/>
        </w:rPr>
        <w:t>III</w:t>
      </w:r>
      <w:r w:rsidR="005E17B5" w:rsidRPr="005E17B5">
        <w:rPr>
          <w:sz w:val="28"/>
          <w:szCs w:val="28"/>
        </w:rPr>
        <w:t xml:space="preserve"> </w:t>
      </w:r>
      <w:r>
        <w:rPr>
          <w:sz w:val="28"/>
          <w:szCs w:val="28"/>
        </w:rPr>
        <w:t xml:space="preserve"> квартале до 16,5% (хотя и при положительной динамике). Объем выплат за </w:t>
      </w:r>
      <w:r w:rsidR="005E17B5">
        <w:rPr>
          <w:sz w:val="28"/>
          <w:szCs w:val="28"/>
          <w:lang w:val="en-US"/>
        </w:rPr>
        <w:t>III</w:t>
      </w:r>
      <w:r w:rsidR="005E17B5" w:rsidRPr="00D33AF1">
        <w:rPr>
          <w:sz w:val="28"/>
          <w:szCs w:val="28"/>
        </w:rPr>
        <w:t xml:space="preserve"> </w:t>
      </w:r>
      <w:r>
        <w:rPr>
          <w:sz w:val="28"/>
          <w:szCs w:val="28"/>
        </w:rPr>
        <w:t xml:space="preserve"> квартал составил 203 млрд руб. [16], что можно считать хорошим результатом для экономики в целом.</w:t>
      </w:r>
    </w:p>
    <w:p w14:paraId="55B3670D" w14:textId="77777777" w:rsidR="0094396F" w:rsidRDefault="0094396F" w:rsidP="005E17B5">
      <w:pPr>
        <w:spacing w:line="276" w:lineRule="auto"/>
        <w:ind w:firstLine="709"/>
        <w:jc w:val="both"/>
      </w:pPr>
      <w:r>
        <w:rPr>
          <w:sz w:val="28"/>
          <w:szCs w:val="28"/>
        </w:rPr>
        <w:t xml:space="preserve">Далее рассмотрим прирост премий по отдельным видам страхования за период 2020–2021 гг. более подробно </w:t>
      </w:r>
      <w:r w:rsidRPr="005E17B5">
        <w:rPr>
          <w:sz w:val="28"/>
          <w:szCs w:val="28"/>
        </w:rPr>
        <w:t>(</w:t>
      </w:r>
      <w:r>
        <w:rPr>
          <w:i/>
          <w:sz w:val="28"/>
          <w:szCs w:val="28"/>
        </w:rPr>
        <w:t>рис. 3</w:t>
      </w:r>
      <w:r w:rsidRPr="005E17B5">
        <w:rPr>
          <w:sz w:val="28"/>
          <w:szCs w:val="28"/>
        </w:rPr>
        <w:t>)</w:t>
      </w:r>
      <w:r>
        <w:rPr>
          <w:i/>
          <w:sz w:val="28"/>
          <w:szCs w:val="28"/>
        </w:rPr>
        <w:t xml:space="preserve">. </w:t>
      </w:r>
      <w:r>
        <w:rPr>
          <w:sz w:val="28"/>
          <w:szCs w:val="28"/>
        </w:rPr>
        <w:t>По сравнению с 2020 г. он составил около 17%. Лидерами явились такие направления, как страхование жизни (7%), страхование от несчастных случаев и болезней (4%), автокаско (2,5%) и ДМС ( 2%).</w:t>
      </w:r>
    </w:p>
    <w:p w14:paraId="5E854B57" w14:textId="77777777" w:rsidR="0094396F" w:rsidRDefault="0094396F" w:rsidP="005E17B5">
      <w:pPr>
        <w:spacing w:line="276" w:lineRule="auto"/>
        <w:jc w:val="both"/>
        <w:rPr>
          <w:spacing w:val="-3"/>
          <w:sz w:val="28"/>
          <w:szCs w:val="28"/>
          <w:shd w:val="clear" w:color="auto" w:fill="FFFFFF"/>
        </w:rPr>
      </w:pPr>
    </w:p>
    <w:p w14:paraId="3AA83ED8" w14:textId="31E71955" w:rsidR="0094396F" w:rsidRDefault="00462DAD" w:rsidP="005E17B5">
      <w:pPr>
        <w:spacing w:line="276" w:lineRule="auto"/>
        <w:ind w:firstLine="709"/>
        <w:jc w:val="both"/>
        <w:rPr>
          <w:spacing w:val="-3"/>
          <w:sz w:val="28"/>
          <w:szCs w:val="28"/>
          <w:shd w:val="clear" w:color="auto" w:fill="FFFFFF"/>
        </w:rPr>
      </w:pPr>
      <w:r>
        <w:rPr>
          <w:noProof/>
          <w:lang w:val="en-US" w:eastAsia="ru-RU"/>
        </w:rPr>
        <w:drawing>
          <wp:inline distT="0" distB="0" distL="0" distR="0" wp14:anchorId="0C014D74" wp14:editId="20993DDD">
            <wp:extent cx="5496560" cy="3545840"/>
            <wp:effectExtent l="0" t="0" r="0" b="0"/>
            <wp:docPr id="1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7FB012" w14:textId="77777777" w:rsidR="0094396F" w:rsidRDefault="0094396F" w:rsidP="005E17B5">
      <w:pPr>
        <w:spacing w:line="276" w:lineRule="auto"/>
        <w:ind w:firstLine="709"/>
        <w:jc w:val="both"/>
        <w:rPr>
          <w:spacing w:val="-3"/>
          <w:sz w:val="28"/>
          <w:szCs w:val="28"/>
          <w:shd w:val="clear" w:color="auto" w:fill="FFFFFF"/>
        </w:rPr>
      </w:pPr>
    </w:p>
    <w:p w14:paraId="349286F2" w14:textId="125FB954" w:rsidR="0094396F" w:rsidRPr="005A2083" w:rsidRDefault="0094396F" w:rsidP="005E17B5">
      <w:pPr>
        <w:spacing w:line="276" w:lineRule="auto"/>
        <w:ind w:firstLine="709"/>
        <w:jc w:val="both"/>
        <w:rPr>
          <w:lang w:val="en-US"/>
        </w:rPr>
      </w:pPr>
      <w:r>
        <w:rPr>
          <w:i/>
          <w:lang w:eastAsia="ru-RU"/>
        </w:rPr>
        <w:t xml:space="preserve">Рис. 3 / </w:t>
      </w:r>
      <w:r>
        <w:rPr>
          <w:i/>
          <w:lang w:val="en-US" w:eastAsia="ru-RU"/>
        </w:rPr>
        <w:t>Fig</w:t>
      </w:r>
      <w:r>
        <w:rPr>
          <w:i/>
          <w:lang w:eastAsia="ru-RU"/>
        </w:rPr>
        <w:t>. 3</w:t>
      </w:r>
      <w:r w:rsidR="005E17B5" w:rsidRPr="005E17B5">
        <w:rPr>
          <w:i/>
          <w:lang w:eastAsia="ru-RU"/>
        </w:rPr>
        <w:t>.</w:t>
      </w:r>
      <w:r>
        <w:rPr>
          <w:i/>
          <w:lang w:eastAsia="ru-RU"/>
        </w:rPr>
        <w:t xml:space="preserve"> </w:t>
      </w:r>
      <w:r>
        <w:rPr>
          <w:b/>
          <w:spacing w:val="-3"/>
          <w:shd w:val="clear" w:color="auto" w:fill="FFFFFF"/>
        </w:rPr>
        <w:t>Динамика прироста премий по отдельным видам страхования в РФ в 2020</w:t>
      </w:r>
      <w:r w:rsidR="005E17B5" w:rsidRPr="005E17B5">
        <w:rPr>
          <w:b/>
          <w:spacing w:val="-3"/>
          <w:shd w:val="clear" w:color="auto" w:fill="FFFFFF"/>
        </w:rPr>
        <w:t>–</w:t>
      </w:r>
      <w:r>
        <w:rPr>
          <w:b/>
          <w:spacing w:val="-3"/>
          <w:shd w:val="clear" w:color="auto" w:fill="FFFFFF"/>
        </w:rPr>
        <w:t xml:space="preserve">2021 гг. </w:t>
      </w:r>
      <w:r>
        <w:rPr>
          <w:b/>
          <w:spacing w:val="-3"/>
          <w:shd w:val="clear" w:color="auto" w:fill="FFFFFF"/>
          <w:lang w:val="en-US"/>
        </w:rPr>
        <w:t xml:space="preserve">(%) / </w:t>
      </w:r>
      <w:r>
        <w:rPr>
          <w:b/>
          <w:color w:val="000000"/>
          <w:lang w:val="en-US"/>
        </w:rPr>
        <w:t>Dynamics of growth of premiums for certain types of insurance in the Russian Federation for 2020</w:t>
      </w:r>
      <w:r w:rsidR="005E17B5">
        <w:rPr>
          <w:b/>
          <w:color w:val="000000"/>
          <w:lang w:val="en-US"/>
        </w:rPr>
        <w:t>–</w:t>
      </w:r>
      <w:r>
        <w:rPr>
          <w:b/>
          <w:color w:val="000000"/>
          <w:lang w:val="en-US"/>
        </w:rPr>
        <w:t>2021 (%)</w:t>
      </w:r>
    </w:p>
    <w:p w14:paraId="744FB4AC" w14:textId="77777777" w:rsidR="0094396F" w:rsidRPr="005A2083" w:rsidRDefault="0094396F" w:rsidP="005E17B5">
      <w:pPr>
        <w:spacing w:line="276" w:lineRule="auto"/>
        <w:jc w:val="both"/>
        <w:rPr>
          <w:lang w:val="en-US"/>
        </w:rPr>
      </w:pPr>
      <w:r>
        <w:rPr>
          <w:i/>
          <w:lang w:eastAsia="ru-RU"/>
        </w:rPr>
        <w:t xml:space="preserve">Источник / </w:t>
      </w:r>
      <w:r>
        <w:rPr>
          <w:i/>
          <w:lang w:val="en-US" w:eastAsia="ru-RU"/>
        </w:rPr>
        <w:t>Source</w:t>
      </w:r>
      <w:r w:rsidRPr="00D33AF1">
        <w:rPr>
          <w:i/>
          <w:lang w:eastAsia="ru-RU"/>
        </w:rPr>
        <w:t>:</w:t>
      </w:r>
      <w:r>
        <w:rPr>
          <w:lang w:eastAsia="ru-RU"/>
        </w:rPr>
        <w:t xml:space="preserve"> разработано автором по данным ЦБ РФ. </w:t>
      </w:r>
      <w:r>
        <w:rPr>
          <w:lang w:val="en-US" w:eastAsia="ru-RU"/>
        </w:rPr>
        <w:t xml:space="preserve">URL: </w:t>
      </w:r>
      <w:hyperlink r:id="rId18" w:history="1">
        <w:r>
          <w:rPr>
            <w:rStyle w:val="a4"/>
            <w:lang w:val="en-US"/>
          </w:rPr>
          <w:t>https://www.cbr.ru/Collection/Collection/File/40874/review_insure_21Q4.pdf</w:t>
        </w:r>
      </w:hyperlink>
      <w:r>
        <w:rPr>
          <w:lang w:val="en-US"/>
        </w:rPr>
        <w:t xml:space="preserve"> </w:t>
      </w:r>
      <w:r>
        <w:rPr>
          <w:lang w:val="en-US" w:eastAsia="ru-RU"/>
        </w:rPr>
        <w:t>(</w:t>
      </w:r>
      <w:r>
        <w:rPr>
          <w:lang w:eastAsia="ru-RU"/>
        </w:rPr>
        <w:t>дата</w:t>
      </w:r>
      <w:r>
        <w:rPr>
          <w:lang w:val="en-US" w:eastAsia="ru-RU"/>
        </w:rPr>
        <w:t xml:space="preserve"> </w:t>
      </w:r>
      <w:r>
        <w:rPr>
          <w:lang w:eastAsia="ru-RU"/>
        </w:rPr>
        <w:t>обращения</w:t>
      </w:r>
      <w:r>
        <w:rPr>
          <w:lang w:val="en-US" w:eastAsia="ru-RU"/>
        </w:rPr>
        <w:t xml:space="preserve">: 30.03.2023) / </w:t>
      </w:r>
      <w:r>
        <w:rPr>
          <w:color w:val="000000"/>
          <w:lang w:val="en-US"/>
        </w:rPr>
        <w:t xml:space="preserve">developed by the author based on data from the Central Bank of the Russian Federation. URL: </w:t>
      </w:r>
      <w:hyperlink r:id="rId19" w:history="1">
        <w:r>
          <w:rPr>
            <w:rStyle w:val="a4"/>
            <w:lang w:val="en-US"/>
          </w:rPr>
          <w:t>https://www.cbr.ru/Collection/Collection/File/40874/review_insure_21Q4.pdf</w:t>
        </w:r>
      </w:hyperlink>
      <w:r>
        <w:rPr>
          <w:color w:val="000000"/>
          <w:lang w:val="en-US"/>
        </w:rPr>
        <w:t xml:space="preserve">  (accessed on 30.03.2023).</w:t>
      </w:r>
    </w:p>
    <w:p w14:paraId="30D3249E" w14:textId="77777777" w:rsidR="0094396F" w:rsidRDefault="0094396F" w:rsidP="005E17B5">
      <w:pPr>
        <w:spacing w:line="276" w:lineRule="auto"/>
        <w:ind w:firstLine="709"/>
        <w:jc w:val="both"/>
        <w:rPr>
          <w:sz w:val="28"/>
          <w:szCs w:val="28"/>
          <w:lang w:val="en-US"/>
        </w:rPr>
      </w:pPr>
    </w:p>
    <w:p w14:paraId="2F309E3C" w14:textId="77777777" w:rsidR="0094396F" w:rsidRDefault="0094396F" w:rsidP="005E17B5">
      <w:pPr>
        <w:spacing w:line="276" w:lineRule="auto"/>
        <w:ind w:firstLine="709"/>
        <w:jc w:val="both"/>
      </w:pPr>
      <w:r>
        <w:rPr>
          <w:sz w:val="28"/>
          <w:szCs w:val="28"/>
        </w:rPr>
        <w:t xml:space="preserve">Выплаты в 2021 г. увеличились на 22%, особенно по программам страхования жизни (13%), ДМС (4%), автокаско (2,5%) и страхования от </w:t>
      </w:r>
      <w:r>
        <w:rPr>
          <w:sz w:val="28"/>
          <w:szCs w:val="28"/>
        </w:rPr>
        <w:lastRenderedPageBreak/>
        <w:t>несчастных случаев и болезней  (2%). Данные виды страхования составляют значительную  долю в добровольном страховании нашей страны, и необходимо способствовать их дальнейшему активному развитию</w:t>
      </w:r>
      <w:r>
        <w:rPr>
          <w:i/>
          <w:sz w:val="28"/>
          <w:szCs w:val="28"/>
        </w:rPr>
        <w:t xml:space="preserve"> </w:t>
      </w:r>
      <w:r>
        <w:rPr>
          <w:sz w:val="28"/>
          <w:szCs w:val="28"/>
        </w:rPr>
        <w:t>(</w:t>
      </w:r>
      <w:r>
        <w:rPr>
          <w:i/>
          <w:sz w:val="28"/>
          <w:szCs w:val="28"/>
        </w:rPr>
        <w:t>рис. 4</w:t>
      </w:r>
      <w:r>
        <w:rPr>
          <w:sz w:val="28"/>
          <w:szCs w:val="28"/>
        </w:rPr>
        <w:t>).</w:t>
      </w:r>
    </w:p>
    <w:p w14:paraId="77333FA8" w14:textId="67C95DDE" w:rsidR="0094396F" w:rsidRDefault="00462DAD" w:rsidP="005E17B5">
      <w:pPr>
        <w:spacing w:line="276" w:lineRule="auto"/>
        <w:ind w:firstLine="709"/>
        <w:jc w:val="both"/>
        <w:rPr>
          <w:i/>
          <w:lang w:eastAsia="ru-RU"/>
        </w:rPr>
      </w:pPr>
      <w:r>
        <w:rPr>
          <w:noProof/>
          <w:lang w:val="en-US" w:eastAsia="ru-RU"/>
        </w:rPr>
        <w:drawing>
          <wp:inline distT="0" distB="0" distL="0" distR="0" wp14:anchorId="06DDF15D" wp14:editId="5707F831">
            <wp:extent cx="5496560" cy="3210560"/>
            <wp:effectExtent l="0" t="0" r="0" b="0"/>
            <wp:docPr id="1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41E0466" w14:textId="18770CC5" w:rsidR="0094396F" w:rsidRPr="005A2083" w:rsidRDefault="0094396F" w:rsidP="005E17B5">
      <w:pPr>
        <w:spacing w:line="276" w:lineRule="auto"/>
        <w:ind w:firstLine="709"/>
        <w:jc w:val="both"/>
        <w:rPr>
          <w:lang w:val="en-US"/>
        </w:rPr>
      </w:pPr>
      <w:r>
        <w:rPr>
          <w:i/>
          <w:lang w:eastAsia="ru-RU"/>
        </w:rPr>
        <w:t>Рис</w:t>
      </w:r>
      <w:r>
        <w:rPr>
          <w:i/>
          <w:lang w:val="en-US" w:eastAsia="ru-RU"/>
        </w:rPr>
        <w:t>. 4 / Fig. 4</w:t>
      </w:r>
      <w:r w:rsidR="005E17B5">
        <w:rPr>
          <w:i/>
          <w:lang w:val="en-US" w:eastAsia="ru-RU"/>
        </w:rPr>
        <w:t>.</w:t>
      </w:r>
      <w:r>
        <w:rPr>
          <w:i/>
          <w:lang w:val="en-US" w:eastAsia="ru-RU"/>
        </w:rPr>
        <w:t xml:space="preserve"> </w:t>
      </w:r>
      <w:r>
        <w:rPr>
          <w:b/>
        </w:rPr>
        <w:t>Динамика</w:t>
      </w:r>
      <w:r w:rsidRPr="005E17B5">
        <w:rPr>
          <w:b/>
        </w:rPr>
        <w:t xml:space="preserve"> </w:t>
      </w:r>
      <w:r>
        <w:rPr>
          <w:b/>
        </w:rPr>
        <w:t>прироста</w:t>
      </w:r>
      <w:r w:rsidRPr="005E17B5">
        <w:rPr>
          <w:b/>
        </w:rPr>
        <w:t xml:space="preserve"> </w:t>
      </w:r>
      <w:r>
        <w:rPr>
          <w:b/>
        </w:rPr>
        <w:t>выплат</w:t>
      </w:r>
      <w:r w:rsidRPr="005E17B5">
        <w:rPr>
          <w:b/>
        </w:rPr>
        <w:t xml:space="preserve"> </w:t>
      </w:r>
      <w:r>
        <w:rPr>
          <w:b/>
        </w:rPr>
        <w:t>в</w:t>
      </w:r>
      <w:r w:rsidRPr="005E17B5">
        <w:rPr>
          <w:b/>
        </w:rPr>
        <w:t xml:space="preserve"> </w:t>
      </w:r>
      <w:r>
        <w:rPr>
          <w:b/>
        </w:rPr>
        <w:t>отдельных</w:t>
      </w:r>
      <w:r w:rsidRPr="005E17B5">
        <w:rPr>
          <w:b/>
        </w:rPr>
        <w:t xml:space="preserve"> </w:t>
      </w:r>
      <w:r>
        <w:rPr>
          <w:b/>
        </w:rPr>
        <w:t>видах</w:t>
      </w:r>
      <w:r w:rsidRPr="005E17B5">
        <w:rPr>
          <w:b/>
        </w:rPr>
        <w:t xml:space="preserve"> </w:t>
      </w:r>
      <w:r>
        <w:rPr>
          <w:b/>
        </w:rPr>
        <w:t>страхования</w:t>
      </w:r>
      <w:r w:rsidRPr="005E17B5">
        <w:rPr>
          <w:b/>
        </w:rPr>
        <w:t xml:space="preserve"> </w:t>
      </w:r>
      <w:r>
        <w:rPr>
          <w:b/>
          <w:color w:val="000000"/>
        </w:rPr>
        <w:t>в</w:t>
      </w:r>
      <w:r w:rsidRPr="005E17B5">
        <w:rPr>
          <w:b/>
          <w:color w:val="000000"/>
        </w:rPr>
        <w:t xml:space="preserve"> </w:t>
      </w:r>
      <w:r>
        <w:rPr>
          <w:b/>
          <w:color w:val="000000"/>
        </w:rPr>
        <w:t>РФ</w:t>
      </w:r>
      <w:r w:rsidRPr="005E17B5">
        <w:rPr>
          <w:b/>
          <w:color w:val="000000"/>
        </w:rPr>
        <w:t xml:space="preserve"> </w:t>
      </w:r>
      <w:r>
        <w:rPr>
          <w:b/>
          <w:color w:val="000000"/>
        </w:rPr>
        <w:t>в</w:t>
      </w:r>
      <w:r w:rsidRPr="005E17B5">
        <w:rPr>
          <w:b/>
          <w:color w:val="000000"/>
        </w:rPr>
        <w:t xml:space="preserve"> 2020</w:t>
      </w:r>
      <w:r w:rsidR="005E17B5" w:rsidRPr="005E17B5">
        <w:rPr>
          <w:b/>
          <w:color w:val="000000"/>
        </w:rPr>
        <w:t>–</w:t>
      </w:r>
      <w:r w:rsidRPr="005E17B5">
        <w:rPr>
          <w:b/>
          <w:color w:val="000000"/>
        </w:rPr>
        <w:t xml:space="preserve">2021 </w:t>
      </w:r>
      <w:r w:rsidR="00D33AF1">
        <w:rPr>
          <w:b/>
          <w:color w:val="000000"/>
        </w:rPr>
        <w:t>г</w:t>
      </w:r>
      <w:r>
        <w:rPr>
          <w:b/>
          <w:color w:val="000000"/>
        </w:rPr>
        <w:t>г</w:t>
      </w:r>
      <w:r w:rsidRPr="005E17B5">
        <w:rPr>
          <w:b/>
          <w:color w:val="000000"/>
        </w:rPr>
        <w:t xml:space="preserve">. </w:t>
      </w:r>
      <w:r>
        <w:rPr>
          <w:b/>
          <w:lang w:val="en-US"/>
        </w:rPr>
        <w:t xml:space="preserve">(%) / </w:t>
      </w:r>
      <w:r>
        <w:rPr>
          <w:b/>
          <w:color w:val="000000"/>
          <w:lang w:val="en-US"/>
        </w:rPr>
        <w:t>Dynamics of the increase in payments in certain types of insurance in the Russian Federation for 2020</w:t>
      </w:r>
      <w:r w:rsidR="005E17B5">
        <w:rPr>
          <w:b/>
          <w:color w:val="000000"/>
          <w:lang w:val="en-US"/>
        </w:rPr>
        <w:t>–</w:t>
      </w:r>
      <w:r>
        <w:rPr>
          <w:b/>
          <w:color w:val="000000"/>
          <w:lang w:val="en-US"/>
        </w:rPr>
        <w:t>2021 (%)</w:t>
      </w:r>
    </w:p>
    <w:p w14:paraId="0E9B73FB" w14:textId="3A6B6D0E" w:rsidR="0094396F" w:rsidRPr="005A2083" w:rsidRDefault="0094396F" w:rsidP="005E17B5">
      <w:pPr>
        <w:spacing w:line="276" w:lineRule="auto"/>
        <w:jc w:val="both"/>
        <w:rPr>
          <w:lang w:val="en-US"/>
        </w:rPr>
      </w:pPr>
      <w:r>
        <w:rPr>
          <w:i/>
          <w:lang w:eastAsia="ru-RU"/>
        </w:rPr>
        <w:t xml:space="preserve">Источник / </w:t>
      </w:r>
      <w:r w:rsidR="00D33AF1">
        <w:rPr>
          <w:i/>
          <w:lang w:val="en-US" w:eastAsia="ru-RU"/>
        </w:rPr>
        <w:t>Source</w:t>
      </w:r>
      <w:r w:rsidR="00D33AF1" w:rsidRPr="00D33AF1">
        <w:rPr>
          <w:i/>
          <w:lang w:eastAsia="ru-RU"/>
        </w:rPr>
        <w:t>:</w:t>
      </w:r>
      <w:r w:rsidR="00D33AF1">
        <w:rPr>
          <w:lang w:eastAsia="ru-RU"/>
        </w:rPr>
        <w:t xml:space="preserve"> </w:t>
      </w:r>
      <w:r>
        <w:rPr>
          <w:lang w:val="en-US" w:eastAsia="ru-RU"/>
        </w:rPr>
        <w:t>URL</w:t>
      </w:r>
      <w:r>
        <w:rPr>
          <w:lang w:eastAsia="ru-RU"/>
        </w:rPr>
        <w:t xml:space="preserve">: </w:t>
      </w:r>
      <w:bookmarkStart w:id="10" w:name="_Hlk146732014"/>
      <w:r>
        <w:rPr>
          <w:lang w:eastAsia="ru-RU"/>
        </w:rPr>
        <w:t>разработано автором по данным ЦБ РФ</w:t>
      </w:r>
      <w:bookmarkEnd w:id="10"/>
      <w:r>
        <w:rPr>
          <w:lang w:eastAsia="ru-RU"/>
        </w:rPr>
        <w:t xml:space="preserve">. </w:t>
      </w:r>
      <w:r>
        <w:rPr>
          <w:color w:val="000000"/>
          <w:lang w:val="en-US"/>
        </w:rPr>
        <w:t xml:space="preserve">URL: </w:t>
      </w:r>
      <w:hyperlink r:id="rId21" w:history="1">
        <w:r>
          <w:rPr>
            <w:rStyle w:val="a4"/>
            <w:lang w:val="en-US"/>
          </w:rPr>
          <w:t>https://www.cbr.ru/Collection/Collection/File/40874/review_insure_21Q4.pdf</w:t>
        </w:r>
      </w:hyperlink>
      <w:r>
        <w:rPr>
          <w:lang w:val="en-US"/>
        </w:rPr>
        <w:t xml:space="preserve"> </w:t>
      </w:r>
      <w:r>
        <w:rPr>
          <w:lang w:val="en-US" w:eastAsia="ru-RU"/>
        </w:rPr>
        <w:t>(</w:t>
      </w:r>
      <w:r>
        <w:rPr>
          <w:lang w:eastAsia="ru-RU"/>
        </w:rPr>
        <w:t>дата</w:t>
      </w:r>
      <w:r>
        <w:rPr>
          <w:lang w:val="en-US" w:eastAsia="ru-RU"/>
        </w:rPr>
        <w:t xml:space="preserve"> </w:t>
      </w:r>
      <w:r>
        <w:rPr>
          <w:lang w:eastAsia="ru-RU"/>
        </w:rPr>
        <w:t>обращения</w:t>
      </w:r>
      <w:r>
        <w:rPr>
          <w:lang w:val="en-US" w:eastAsia="ru-RU"/>
        </w:rPr>
        <w:t>: 30.03.2023) /</w:t>
      </w:r>
      <w:r>
        <w:rPr>
          <w:color w:val="000000"/>
          <w:lang w:val="en-US"/>
        </w:rPr>
        <w:t xml:space="preserve"> developed by the author based on data from the Central Bank of the Russian Federation. URL: </w:t>
      </w:r>
      <w:hyperlink r:id="rId22" w:history="1">
        <w:r>
          <w:rPr>
            <w:rStyle w:val="a4"/>
            <w:lang w:val="en-US"/>
          </w:rPr>
          <w:t>https://www.cbr.ru/Collection/Collection/File/40874/review_insure_21Q4.pdf</w:t>
        </w:r>
      </w:hyperlink>
      <w:r>
        <w:rPr>
          <w:color w:val="000000"/>
          <w:lang w:val="en-US"/>
        </w:rPr>
        <w:t xml:space="preserve">  (accessed on 30.03.2023).</w:t>
      </w:r>
    </w:p>
    <w:p w14:paraId="7CBD1D20" w14:textId="77777777" w:rsidR="0094396F" w:rsidRDefault="0094396F" w:rsidP="005E17B5">
      <w:pPr>
        <w:spacing w:line="276" w:lineRule="auto"/>
        <w:jc w:val="both"/>
        <w:rPr>
          <w:strike/>
          <w:color w:val="000000"/>
          <w:sz w:val="28"/>
          <w:szCs w:val="28"/>
          <w:lang w:val="en-US"/>
        </w:rPr>
      </w:pPr>
    </w:p>
    <w:p w14:paraId="7E13569F" w14:textId="77777777" w:rsidR="0094396F" w:rsidRDefault="0094396F" w:rsidP="005E17B5">
      <w:pPr>
        <w:spacing w:line="276" w:lineRule="auto"/>
        <w:ind w:firstLine="709"/>
        <w:jc w:val="both"/>
      </w:pPr>
      <w:r>
        <w:rPr>
          <w:sz w:val="28"/>
          <w:szCs w:val="28"/>
        </w:rPr>
        <w:t>Далее рассмотрим распределение страховой премии по каналам продаж в РФ (</w:t>
      </w:r>
      <w:r>
        <w:rPr>
          <w:i/>
          <w:sz w:val="28"/>
          <w:szCs w:val="28"/>
        </w:rPr>
        <w:t>рис. 5</w:t>
      </w:r>
      <w:r>
        <w:rPr>
          <w:sz w:val="28"/>
          <w:szCs w:val="28"/>
        </w:rPr>
        <w:t>)</w:t>
      </w:r>
      <w:r>
        <w:rPr>
          <w:i/>
          <w:sz w:val="28"/>
          <w:szCs w:val="28"/>
        </w:rPr>
        <w:t>.</w:t>
      </w:r>
    </w:p>
    <w:p w14:paraId="46EF17A9" w14:textId="77777777" w:rsidR="0094396F" w:rsidRDefault="0094396F" w:rsidP="005E17B5">
      <w:pPr>
        <w:spacing w:line="276" w:lineRule="auto"/>
        <w:ind w:firstLine="709"/>
        <w:jc w:val="both"/>
        <w:rPr>
          <w:sz w:val="28"/>
          <w:szCs w:val="28"/>
        </w:rPr>
      </w:pPr>
    </w:p>
    <w:p w14:paraId="5D6B78A6" w14:textId="543B67DF" w:rsidR="0094396F" w:rsidRDefault="00462DAD" w:rsidP="005E17B5">
      <w:pPr>
        <w:spacing w:line="276" w:lineRule="auto"/>
        <w:ind w:firstLine="709"/>
        <w:jc w:val="both"/>
        <w:rPr>
          <w:sz w:val="28"/>
          <w:szCs w:val="28"/>
        </w:rPr>
      </w:pPr>
      <w:r>
        <w:rPr>
          <w:noProof/>
          <w:lang w:val="en-US" w:eastAsia="ru-RU"/>
        </w:rPr>
        <w:lastRenderedPageBreak/>
        <w:drawing>
          <wp:inline distT="0" distB="0" distL="0" distR="0" wp14:anchorId="521C22A5" wp14:editId="15074DAB">
            <wp:extent cx="5496560" cy="3566160"/>
            <wp:effectExtent l="0" t="0" r="0" b="0"/>
            <wp:docPr id="1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00525D" w14:textId="77777777" w:rsidR="0094396F" w:rsidRDefault="0094396F" w:rsidP="005E17B5">
      <w:pPr>
        <w:spacing w:line="276" w:lineRule="auto"/>
        <w:ind w:firstLine="709"/>
        <w:jc w:val="both"/>
        <w:rPr>
          <w:sz w:val="28"/>
          <w:szCs w:val="28"/>
        </w:rPr>
      </w:pPr>
    </w:p>
    <w:p w14:paraId="4A64C6BA" w14:textId="29B876F9" w:rsidR="0094396F" w:rsidRPr="005A2083" w:rsidRDefault="0094396F" w:rsidP="005E17B5">
      <w:pPr>
        <w:spacing w:line="276" w:lineRule="auto"/>
        <w:ind w:firstLine="709"/>
        <w:jc w:val="both"/>
        <w:rPr>
          <w:lang w:val="en-US"/>
        </w:rPr>
      </w:pPr>
      <w:r>
        <w:rPr>
          <w:i/>
          <w:lang w:eastAsia="ru-RU"/>
        </w:rPr>
        <w:t xml:space="preserve">Рис. 5 / </w:t>
      </w:r>
      <w:r>
        <w:rPr>
          <w:i/>
          <w:lang w:val="en-US" w:eastAsia="ru-RU"/>
        </w:rPr>
        <w:t>Fig</w:t>
      </w:r>
      <w:r>
        <w:rPr>
          <w:i/>
          <w:lang w:eastAsia="ru-RU"/>
        </w:rPr>
        <w:t>. 5.</w:t>
      </w:r>
      <w:r>
        <w:t xml:space="preserve"> </w:t>
      </w:r>
      <w:r>
        <w:rPr>
          <w:b/>
        </w:rPr>
        <w:t>Распределение страховой премии по каналам продаж в РФ за 2020</w:t>
      </w:r>
      <w:r w:rsidR="005E17B5" w:rsidRPr="005E17B5">
        <w:rPr>
          <w:b/>
        </w:rPr>
        <w:t>–</w:t>
      </w:r>
      <w:r>
        <w:rPr>
          <w:b/>
        </w:rPr>
        <w:t xml:space="preserve">2021 гг. </w:t>
      </w:r>
      <w:r>
        <w:rPr>
          <w:b/>
          <w:lang w:val="en-US"/>
        </w:rPr>
        <w:t>(%) / Distribution of insurance premiums by sales channels in Russia for 2020</w:t>
      </w:r>
      <w:r w:rsidR="005E17B5">
        <w:rPr>
          <w:b/>
          <w:lang w:val="en-US"/>
        </w:rPr>
        <w:t>–</w:t>
      </w:r>
      <w:r>
        <w:rPr>
          <w:b/>
          <w:lang w:val="en-US"/>
        </w:rPr>
        <w:t>2021 (%)</w:t>
      </w:r>
    </w:p>
    <w:p w14:paraId="17289AAD" w14:textId="77777777" w:rsidR="0094396F" w:rsidRPr="005A2083" w:rsidRDefault="0094396F" w:rsidP="005E17B5">
      <w:pPr>
        <w:spacing w:line="276" w:lineRule="auto"/>
        <w:jc w:val="both"/>
        <w:rPr>
          <w:lang w:val="en-US"/>
        </w:rPr>
      </w:pPr>
      <w:r>
        <w:rPr>
          <w:i/>
          <w:lang w:eastAsia="ru-RU"/>
        </w:rPr>
        <w:t>Источник</w:t>
      </w:r>
      <w:r w:rsidRPr="005A2083">
        <w:rPr>
          <w:i/>
          <w:lang w:eastAsia="ru-RU"/>
        </w:rPr>
        <w:t xml:space="preserve"> / </w:t>
      </w:r>
      <w:r>
        <w:rPr>
          <w:i/>
          <w:lang w:val="en-US" w:eastAsia="ru-RU"/>
        </w:rPr>
        <w:t>Source</w:t>
      </w:r>
      <w:r w:rsidRPr="00E5208C">
        <w:rPr>
          <w:i/>
          <w:lang w:eastAsia="ru-RU"/>
        </w:rPr>
        <w:t>:</w:t>
      </w:r>
      <w:r w:rsidRPr="005A2083">
        <w:rPr>
          <w:lang w:eastAsia="ru-RU"/>
        </w:rPr>
        <w:t xml:space="preserve"> </w:t>
      </w:r>
      <w:bookmarkStart w:id="11" w:name="_Hlk146732623"/>
      <w:r>
        <w:rPr>
          <w:lang w:eastAsia="ru-RU"/>
        </w:rPr>
        <w:t>разработано</w:t>
      </w:r>
      <w:r w:rsidRPr="005A2083">
        <w:rPr>
          <w:lang w:eastAsia="ru-RU"/>
        </w:rPr>
        <w:t xml:space="preserve"> </w:t>
      </w:r>
      <w:r>
        <w:rPr>
          <w:lang w:eastAsia="ru-RU"/>
        </w:rPr>
        <w:t>автором</w:t>
      </w:r>
      <w:r w:rsidRPr="005A2083">
        <w:rPr>
          <w:lang w:eastAsia="ru-RU"/>
        </w:rPr>
        <w:t xml:space="preserve"> </w:t>
      </w:r>
      <w:r>
        <w:rPr>
          <w:lang w:eastAsia="ru-RU"/>
        </w:rPr>
        <w:t>по</w:t>
      </w:r>
      <w:r w:rsidRPr="005A2083">
        <w:rPr>
          <w:lang w:eastAsia="ru-RU"/>
        </w:rPr>
        <w:t xml:space="preserve"> </w:t>
      </w:r>
      <w:r>
        <w:rPr>
          <w:lang w:eastAsia="ru-RU"/>
        </w:rPr>
        <w:t>данным</w:t>
      </w:r>
      <w:r w:rsidRPr="005A2083">
        <w:rPr>
          <w:lang w:eastAsia="ru-RU"/>
        </w:rPr>
        <w:t xml:space="preserve"> </w:t>
      </w:r>
      <w:r>
        <w:rPr>
          <w:lang w:eastAsia="ru-RU"/>
        </w:rPr>
        <w:t>ЦБ</w:t>
      </w:r>
      <w:r w:rsidRPr="005A2083">
        <w:rPr>
          <w:lang w:eastAsia="ru-RU"/>
        </w:rPr>
        <w:t xml:space="preserve"> </w:t>
      </w:r>
      <w:r>
        <w:rPr>
          <w:lang w:eastAsia="ru-RU"/>
        </w:rPr>
        <w:t>РФ</w:t>
      </w:r>
      <w:r w:rsidRPr="005A2083">
        <w:rPr>
          <w:lang w:eastAsia="ru-RU"/>
        </w:rPr>
        <w:t xml:space="preserve">. </w:t>
      </w:r>
      <w:bookmarkEnd w:id="11"/>
      <w:r>
        <w:rPr>
          <w:lang w:val="en-US" w:eastAsia="ru-RU"/>
        </w:rPr>
        <w:t xml:space="preserve">URL: </w:t>
      </w:r>
      <w:hyperlink r:id="rId24" w:history="1">
        <w:r>
          <w:rPr>
            <w:rStyle w:val="a4"/>
            <w:lang w:val="en-US"/>
          </w:rPr>
          <w:t>https://www.cbr.ru/Collection/Collection/File/40874/review_insure_21Q4.pdf</w:t>
        </w:r>
      </w:hyperlink>
      <w:r>
        <w:rPr>
          <w:lang w:val="en-US"/>
        </w:rPr>
        <w:t xml:space="preserve"> </w:t>
      </w:r>
      <w:r>
        <w:rPr>
          <w:lang w:val="en-US" w:eastAsia="ru-RU"/>
        </w:rPr>
        <w:t>(</w:t>
      </w:r>
      <w:r>
        <w:rPr>
          <w:lang w:eastAsia="ru-RU"/>
        </w:rPr>
        <w:t>дата</w:t>
      </w:r>
      <w:r>
        <w:rPr>
          <w:lang w:val="en-US" w:eastAsia="ru-RU"/>
        </w:rPr>
        <w:t xml:space="preserve"> </w:t>
      </w:r>
      <w:r>
        <w:rPr>
          <w:lang w:eastAsia="ru-RU"/>
        </w:rPr>
        <w:t>обращения</w:t>
      </w:r>
      <w:r>
        <w:rPr>
          <w:lang w:val="en-US" w:eastAsia="ru-RU"/>
        </w:rPr>
        <w:t>: 31.03.2023) /</w:t>
      </w:r>
      <w:r>
        <w:rPr>
          <w:color w:val="000000"/>
          <w:lang w:val="en-US"/>
        </w:rPr>
        <w:t xml:space="preserve"> developed by the author based on data from the Central Bank of the Russian Federation. URL: </w:t>
      </w:r>
      <w:hyperlink r:id="rId25" w:history="1">
        <w:r>
          <w:rPr>
            <w:rStyle w:val="a4"/>
            <w:lang w:val="en-US"/>
          </w:rPr>
          <w:t>https://www.cbr.ru/Collection/Collection/File/40874/review_insure_21Q4.pdf</w:t>
        </w:r>
      </w:hyperlink>
      <w:r>
        <w:rPr>
          <w:color w:val="000000"/>
          <w:lang w:val="en-US"/>
        </w:rPr>
        <w:t xml:space="preserve">  (accessed on 31.03.2023).</w:t>
      </w:r>
    </w:p>
    <w:p w14:paraId="0BC28ECE" w14:textId="77777777" w:rsidR="0094396F" w:rsidRDefault="0094396F" w:rsidP="005E17B5">
      <w:pPr>
        <w:spacing w:line="276" w:lineRule="auto"/>
        <w:ind w:firstLine="709"/>
        <w:jc w:val="both"/>
        <w:rPr>
          <w:color w:val="000000"/>
          <w:lang w:val="en-US"/>
        </w:rPr>
      </w:pPr>
    </w:p>
    <w:p w14:paraId="41ED31E7" w14:textId="70EBB119" w:rsidR="0094396F" w:rsidRDefault="0094396F" w:rsidP="005E17B5">
      <w:pPr>
        <w:spacing w:line="276" w:lineRule="auto"/>
        <w:ind w:firstLine="709"/>
        <w:jc w:val="both"/>
      </w:pPr>
      <w:r>
        <w:rPr>
          <w:sz w:val="28"/>
          <w:szCs w:val="28"/>
        </w:rPr>
        <w:t xml:space="preserve">Из </w:t>
      </w:r>
      <w:r w:rsidR="00E5208C" w:rsidRPr="00E5208C">
        <w:rPr>
          <w:i/>
          <w:sz w:val="28"/>
          <w:szCs w:val="28"/>
        </w:rPr>
        <w:t>рис. 5</w:t>
      </w:r>
      <w:r>
        <w:rPr>
          <w:sz w:val="28"/>
          <w:szCs w:val="28"/>
        </w:rPr>
        <w:t xml:space="preserve"> следует, что лидером страховых продаж по-прежнему были кредитные организации (35,8% за 2021 г.). Кроме того, выросли интернет-продажи (что является ожидаемым</w:t>
      </w:r>
      <w:r w:rsidR="00E5208C">
        <w:rPr>
          <w:sz w:val="28"/>
          <w:szCs w:val="28"/>
        </w:rPr>
        <w:t>,</w:t>
      </w:r>
      <w:r>
        <w:rPr>
          <w:sz w:val="28"/>
          <w:szCs w:val="28"/>
        </w:rPr>
        <w:t xml:space="preserve"> особенно в период пандемии и связанной с ней удал</w:t>
      </w:r>
      <w:r w:rsidR="00E5208C">
        <w:rPr>
          <w:sz w:val="28"/>
          <w:szCs w:val="28"/>
        </w:rPr>
        <w:t>е</w:t>
      </w:r>
      <w:r>
        <w:rPr>
          <w:sz w:val="28"/>
          <w:szCs w:val="28"/>
        </w:rPr>
        <w:t>нной работы), а также реализация через брокерскую сеть.</w:t>
      </w:r>
    </w:p>
    <w:p w14:paraId="43A0462E" w14:textId="6CFB36FF" w:rsidR="0094396F" w:rsidRDefault="0094396F" w:rsidP="005E17B5">
      <w:pPr>
        <w:autoSpaceDE w:val="0"/>
        <w:spacing w:line="276" w:lineRule="auto"/>
        <w:ind w:firstLine="709"/>
        <w:jc w:val="both"/>
      </w:pPr>
      <w:r>
        <w:rPr>
          <w:rFonts w:eastAsia="Calibri"/>
          <w:sz w:val="28"/>
          <w:szCs w:val="28"/>
        </w:rPr>
        <w:t>Немаловажным является и том факт, что комиссионные вознаграждения данным посредникам в 2021 г. изменились и составили: по добровольному медицинскому страхованию</w:t>
      </w:r>
      <w:r w:rsidR="005E17B5">
        <w:rPr>
          <w:rFonts w:eastAsia="Calibri"/>
          <w:sz w:val="28"/>
          <w:szCs w:val="28"/>
        </w:rPr>
        <w:t xml:space="preserve"> — </w:t>
      </w:r>
      <w:r>
        <w:rPr>
          <w:rFonts w:eastAsia="Calibri"/>
          <w:sz w:val="28"/>
          <w:szCs w:val="28"/>
        </w:rPr>
        <w:t>15,4% (меньше, чем в 2020 г.), по страхованию от несчастных случаев и болезней</w:t>
      </w:r>
      <w:r w:rsidR="005E17B5">
        <w:rPr>
          <w:rFonts w:eastAsia="Calibri"/>
          <w:sz w:val="28"/>
          <w:szCs w:val="28"/>
        </w:rPr>
        <w:t xml:space="preserve"> — </w:t>
      </w:r>
      <w:r>
        <w:rPr>
          <w:rFonts w:eastAsia="Calibri"/>
          <w:sz w:val="28"/>
          <w:szCs w:val="28"/>
        </w:rPr>
        <w:t>73,3% (более высокий показатель по сравнению с 2020 г.) (</w:t>
      </w:r>
      <w:r>
        <w:rPr>
          <w:rFonts w:eastAsia="Calibri"/>
          <w:i/>
          <w:sz w:val="28"/>
          <w:szCs w:val="28"/>
        </w:rPr>
        <w:t>рис. 6</w:t>
      </w:r>
      <w:r>
        <w:rPr>
          <w:rFonts w:eastAsia="Calibri"/>
          <w:sz w:val="28"/>
          <w:szCs w:val="28"/>
        </w:rPr>
        <w:t xml:space="preserve">). </w:t>
      </w:r>
    </w:p>
    <w:p w14:paraId="76B135B0" w14:textId="77777777" w:rsidR="0094396F" w:rsidRDefault="0094396F" w:rsidP="005E17B5">
      <w:pPr>
        <w:autoSpaceDE w:val="0"/>
        <w:spacing w:line="276" w:lineRule="auto"/>
        <w:ind w:firstLine="709"/>
        <w:jc w:val="both"/>
        <w:rPr>
          <w:rFonts w:eastAsia="Calibri"/>
          <w:sz w:val="28"/>
          <w:szCs w:val="28"/>
        </w:rPr>
      </w:pPr>
    </w:p>
    <w:p w14:paraId="07659F1F" w14:textId="215F4FF4" w:rsidR="0094396F" w:rsidRDefault="00462DAD" w:rsidP="005E17B5">
      <w:pPr>
        <w:autoSpaceDE w:val="0"/>
        <w:spacing w:line="276" w:lineRule="auto"/>
        <w:ind w:firstLine="709"/>
        <w:jc w:val="both"/>
        <w:rPr>
          <w:i/>
          <w:lang w:eastAsia="ru-RU"/>
        </w:rPr>
      </w:pPr>
      <w:r>
        <w:rPr>
          <w:noProof/>
          <w:lang w:val="en-US" w:eastAsia="ru-RU"/>
        </w:rPr>
        <w:lastRenderedPageBreak/>
        <w:drawing>
          <wp:inline distT="0" distB="0" distL="0" distR="0" wp14:anchorId="3EE75C98" wp14:editId="49857ED3">
            <wp:extent cx="5499100" cy="3213100"/>
            <wp:effectExtent l="0" t="0" r="0" b="0"/>
            <wp:docPr id="1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096173D" w14:textId="19F0B3C4" w:rsidR="0094396F" w:rsidRPr="005A2083" w:rsidRDefault="0094396F" w:rsidP="005E17B5">
      <w:pPr>
        <w:autoSpaceDE w:val="0"/>
        <w:spacing w:line="276" w:lineRule="auto"/>
        <w:ind w:firstLine="709"/>
        <w:jc w:val="both"/>
        <w:rPr>
          <w:lang w:val="en-US"/>
        </w:rPr>
      </w:pPr>
      <w:r>
        <w:rPr>
          <w:i/>
          <w:lang w:eastAsia="ru-RU"/>
        </w:rPr>
        <w:t xml:space="preserve">Рис. 6 / </w:t>
      </w:r>
      <w:r>
        <w:rPr>
          <w:i/>
          <w:lang w:val="en-US" w:eastAsia="ru-RU"/>
        </w:rPr>
        <w:t>Fig</w:t>
      </w:r>
      <w:r>
        <w:rPr>
          <w:i/>
          <w:lang w:eastAsia="ru-RU"/>
        </w:rPr>
        <w:t>.</w:t>
      </w:r>
      <w:r w:rsidR="00E27E51" w:rsidRPr="00E5208C">
        <w:rPr>
          <w:i/>
          <w:lang w:eastAsia="ru-RU"/>
        </w:rPr>
        <w:t xml:space="preserve"> </w:t>
      </w:r>
      <w:r>
        <w:rPr>
          <w:i/>
          <w:lang w:eastAsia="ru-RU"/>
        </w:rPr>
        <w:t>6.</w:t>
      </w:r>
      <w:r>
        <w:t xml:space="preserve"> </w:t>
      </w:r>
      <w:r>
        <w:rPr>
          <w:b/>
        </w:rPr>
        <w:t>Изменение динамики комиссионного вознаграждения посредников в РФ в 2020</w:t>
      </w:r>
      <w:r w:rsidR="00E5208C">
        <w:rPr>
          <w:b/>
        </w:rPr>
        <w:t>–</w:t>
      </w:r>
      <w:r>
        <w:rPr>
          <w:b/>
        </w:rPr>
        <w:t xml:space="preserve">2021 гг. </w:t>
      </w:r>
      <w:r>
        <w:rPr>
          <w:b/>
          <w:lang w:val="en-US"/>
        </w:rPr>
        <w:t>(%)</w:t>
      </w:r>
      <w:r>
        <w:rPr>
          <w:rFonts w:eastAsia="Calibri"/>
          <w:b/>
          <w:lang w:val="en-US"/>
        </w:rPr>
        <w:t xml:space="preserve"> / Change in the dynamics of intermediaries' commissions in Russia in 2020</w:t>
      </w:r>
      <w:r w:rsidR="00E5208C" w:rsidRPr="00E5208C">
        <w:rPr>
          <w:rFonts w:eastAsia="Calibri"/>
          <w:b/>
          <w:lang w:val="en-US"/>
        </w:rPr>
        <w:t>–</w:t>
      </w:r>
      <w:r>
        <w:rPr>
          <w:rFonts w:eastAsia="Calibri"/>
          <w:b/>
          <w:lang w:val="en-US"/>
        </w:rPr>
        <w:t>2021 (%)</w:t>
      </w:r>
    </w:p>
    <w:p w14:paraId="79067B17" w14:textId="77777777" w:rsidR="0094396F" w:rsidRPr="005A2083" w:rsidRDefault="0094396F" w:rsidP="005E17B5">
      <w:pPr>
        <w:spacing w:line="276" w:lineRule="auto"/>
        <w:jc w:val="both"/>
        <w:rPr>
          <w:lang w:val="en-US"/>
        </w:rPr>
      </w:pPr>
      <w:r>
        <w:rPr>
          <w:i/>
          <w:lang w:eastAsia="ru-RU"/>
        </w:rPr>
        <w:t>Источник</w:t>
      </w:r>
      <w:r w:rsidRPr="005A2083">
        <w:rPr>
          <w:i/>
          <w:lang w:eastAsia="ru-RU"/>
        </w:rPr>
        <w:t xml:space="preserve"> / </w:t>
      </w:r>
      <w:r>
        <w:rPr>
          <w:i/>
          <w:lang w:val="en-US" w:eastAsia="ru-RU"/>
        </w:rPr>
        <w:t>Source</w:t>
      </w:r>
      <w:r w:rsidRPr="00E5208C">
        <w:rPr>
          <w:i/>
          <w:lang w:eastAsia="ru-RU"/>
        </w:rPr>
        <w:t>:</w:t>
      </w:r>
      <w:r w:rsidRPr="005A2083">
        <w:rPr>
          <w:lang w:eastAsia="ru-RU"/>
        </w:rPr>
        <w:t xml:space="preserve"> </w:t>
      </w:r>
      <w:r>
        <w:rPr>
          <w:lang w:eastAsia="ru-RU"/>
        </w:rPr>
        <w:t>разработано</w:t>
      </w:r>
      <w:r w:rsidRPr="005A2083">
        <w:rPr>
          <w:lang w:eastAsia="ru-RU"/>
        </w:rPr>
        <w:t xml:space="preserve"> </w:t>
      </w:r>
      <w:r>
        <w:rPr>
          <w:lang w:eastAsia="ru-RU"/>
        </w:rPr>
        <w:t>автором</w:t>
      </w:r>
      <w:r w:rsidRPr="005A2083">
        <w:rPr>
          <w:lang w:eastAsia="ru-RU"/>
        </w:rPr>
        <w:t xml:space="preserve"> </w:t>
      </w:r>
      <w:r>
        <w:rPr>
          <w:lang w:eastAsia="ru-RU"/>
        </w:rPr>
        <w:t>по</w:t>
      </w:r>
      <w:r w:rsidRPr="005A2083">
        <w:rPr>
          <w:lang w:eastAsia="ru-RU"/>
        </w:rPr>
        <w:t xml:space="preserve"> </w:t>
      </w:r>
      <w:r>
        <w:rPr>
          <w:lang w:eastAsia="ru-RU"/>
        </w:rPr>
        <w:t>данным</w:t>
      </w:r>
      <w:r w:rsidRPr="005A2083">
        <w:rPr>
          <w:lang w:eastAsia="ru-RU"/>
        </w:rPr>
        <w:t xml:space="preserve"> </w:t>
      </w:r>
      <w:r>
        <w:rPr>
          <w:lang w:eastAsia="ru-RU"/>
        </w:rPr>
        <w:t>ЦБ</w:t>
      </w:r>
      <w:r w:rsidRPr="005A2083">
        <w:rPr>
          <w:lang w:eastAsia="ru-RU"/>
        </w:rPr>
        <w:t xml:space="preserve"> </w:t>
      </w:r>
      <w:r>
        <w:rPr>
          <w:lang w:eastAsia="ru-RU"/>
        </w:rPr>
        <w:t>РФ</w:t>
      </w:r>
      <w:r w:rsidRPr="005A2083">
        <w:rPr>
          <w:lang w:eastAsia="ru-RU"/>
        </w:rPr>
        <w:t xml:space="preserve">. </w:t>
      </w:r>
      <w:r>
        <w:rPr>
          <w:lang w:val="en-US" w:eastAsia="ru-RU"/>
        </w:rPr>
        <w:t xml:space="preserve">URL: </w:t>
      </w:r>
      <w:hyperlink r:id="rId27" w:history="1">
        <w:r>
          <w:rPr>
            <w:rStyle w:val="a4"/>
            <w:lang w:val="en-US"/>
          </w:rPr>
          <w:t>https://www.cbr.ru/Collection/Collection/File/40874/review_insure_21Q4.pdf</w:t>
        </w:r>
      </w:hyperlink>
      <w:r>
        <w:rPr>
          <w:lang w:val="en-US"/>
        </w:rPr>
        <w:t xml:space="preserve"> </w:t>
      </w:r>
      <w:r>
        <w:rPr>
          <w:lang w:val="en-US" w:eastAsia="ru-RU"/>
        </w:rPr>
        <w:t>(</w:t>
      </w:r>
      <w:r>
        <w:rPr>
          <w:lang w:eastAsia="ru-RU"/>
        </w:rPr>
        <w:t>дата</w:t>
      </w:r>
      <w:r>
        <w:rPr>
          <w:lang w:val="en-US" w:eastAsia="ru-RU"/>
        </w:rPr>
        <w:t xml:space="preserve"> </w:t>
      </w:r>
      <w:r>
        <w:rPr>
          <w:lang w:eastAsia="ru-RU"/>
        </w:rPr>
        <w:t>обращения</w:t>
      </w:r>
      <w:r>
        <w:rPr>
          <w:lang w:val="en-US" w:eastAsia="ru-RU"/>
        </w:rPr>
        <w:t xml:space="preserve">: 31.03.2023) / </w:t>
      </w:r>
      <w:r>
        <w:rPr>
          <w:color w:val="000000"/>
          <w:lang w:val="en-US"/>
        </w:rPr>
        <w:t xml:space="preserve">developed by the author based on data from the Central Bank of the Russian Federation. URL: </w:t>
      </w:r>
      <w:hyperlink r:id="rId28" w:history="1">
        <w:r>
          <w:rPr>
            <w:rStyle w:val="a4"/>
            <w:lang w:val="en-US"/>
          </w:rPr>
          <w:t>https://www.cbr.ru/Collection/Collection/File/40874/review_insure_21Q4.pdf</w:t>
        </w:r>
      </w:hyperlink>
      <w:r>
        <w:rPr>
          <w:color w:val="000000"/>
          <w:lang w:val="en-US"/>
        </w:rPr>
        <w:t xml:space="preserve">  (accessed on 31.03.2023).</w:t>
      </w:r>
    </w:p>
    <w:p w14:paraId="08AD0BD5" w14:textId="77777777" w:rsidR="0094396F" w:rsidRDefault="0094396F" w:rsidP="005E17B5">
      <w:pPr>
        <w:autoSpaceDE w:val="0"/>
        <w:spacing w:line="276" w:lineRule="auto"/>
        <w:ind w:firstLine="709"/>
        <w:jc w:val="both"/>
        <w:rPr>
          <w:rFonts w:eastAsia="Calibri"/>
          <w:color w:val="000000"/>
          <w:sz w:val="28"/>
          <w:szCs w:val="28"/>
          <w:lang w:val="en-US"/>
        </w:rPr>
      </w:pPr>
    </w:p>
    <w:p w14:paraId="71ABA233" w14:textId="66EA44D1" w:rsidR="0094396F" w:rsidRDefault="0094396F" w:rsidP="005E17B5">
      <w:pPr>
        <w:autoSpaceDE w:val="0"/>
        <w:spacing w:line="276" w:lineRule="auto"/>
        <w:ind w:firstLine="709"/>
        <w:jc w:val="both"/>
      </w:pPr>
      <w:r>
        <w:rPr>
          <w:rFonts w:eastAsia="Calibri"/>
          <w:sz w:val="28"/>
          <w:szCs w:val="28"/>
        </w:rPr>
        <w:t>Коэффициент выплат по страхованию от несчастных случаев и болезней в 2021 г. несколько вырос по сравнению с предыдущим годом и составил 10,3%, а по добровольному медицинскому страхованию</w:t>
      </w:r>
      <w:r w:rsidR="005E17B5">
        <w:rPr>
          <w:rFonts w:eastAsia="Calibri"/>
          <w:sz w:val="28"/>
          <w:szCs w:val="28"/>
        </w:rPr>
        <w:t xml:space="preserve"> — </w:t>
      </w:r>
      <w:r>
        <w:rPr>
          <w:rFonts w:eastAsia="Calibri"/>
          <w:sz w:val="28"/>
          <w:szCs w:val="28"/>
        </w:rPr>
        <w:t>71,1% (</w:t>
      </w:r>
      <w:r>
        <w:rPr>
          <w:rFonts w:eastAsia="Calibri"/>
          <w:i/>
          <w:sz w:val="28"/>
          <w:szCs w:val="28"/>
        </w:rPr>
        <w:t>рис. 7</w:t>
      </w:r>
      <w:r>
        <w:rPr>
          <w:rFonts w:eastAsia="Calibri"/>
          <w:sz w:val="28"/>
          <w:szCs w:val="28"/>
        </w:rPr>
        <w:t>).</w:t>
      </w:r>
    </w:p>
    <w:p w14:paraId="607A64BA" w14:textId="7682C746" w:rsidR="0094396F" w:rsidRDefault="008A4ED7" w:rsidP="005E17B5">
      <w:pPr>
        <w:autoSpaceDE w:val="0"/>
        <w:spacing w:line="276" w:lineRule="auto"/>
        <w:ind w:firstLine="709"/>
        <w:jc w:val="both"/>
        <w:rPr>
          <w:i/>
          <w:lang w:eastAsia="ru-RU"/>
        </w:rPr>
      </w:pPr>
      <w:r>
        <w:rPr>
          <w:noProof/>
          <w:lang w:val="en-US" w:eastAsia="ru-RU"/>
        </w:rPr>
        <w:drawing>
          <wp:inline distT="0" distB="0" distL="0" distR="0" wp14:anchorId="394D92D3" wp14:editId="1A101859">
            <wp:extent cx="5496560" cy="3210560"/>
            <wp:effectExtent l="0" t="0" r="0" b="0"/>
            <wp:docPr id="15"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2772A7B" w14:textId="77777777" w:rsidR="0094396F" w:rsidRDefault="0094396F" w:rsidP="005E17B5">
      <w:pPr>
        <w:autoSpaceDE w:val="0"/>
        <w:spacing w:line="276" w:lineRule="auto"/>
        <w:ind w:firstLine="709"/>
        <w:jc w:val="both"/>
      </w:pPr>
      <w:r>
        <w:rPr>
          <w:i/>
          <w:lang w:eastAsia="ru-RU"/>
        </w:rPr>
        <w:lastRenderedPageBreak/>
        <w:t xml:space="preserve">Рис. 7 / </w:t>
      </w:r>
      <w:r>
        <w:rPr>
          <w:i/>
          <w:lang w:val="en-US" w:eastAsia="ru-RU"/>
        </w:rPr>
        <w:t>Fig</w:t>
      </w:r>
      <w:r>
        <w:rPr>
          <w:i/>
          <w:lang w:eastAsia="ru-RU"/>
        </w:rPr>
        <w:t>. 7.</w:t>
      </w:r>
      <w:r>
        <w:rPr>
          <w:b/>
        </w:rPr>
        <w:t xml:space="preserve"> Динамика скользящего коэффициента выплат по отдельным видам страхования </w:t>
      </w:r>
      <w:r>
        <w:rPr>
          <w:rFonts w:eastAsia="Calibri"/>
          <w:b/>
        </w:rPr>
        <w:t>/ Dynamics of the rolling ratio of claims for certain types of insurance</w:t>
      </w:r>
    </w:p>
    <w:p w14:paraId="40A594A3" w14:textId="77777777" w:rsidR="0094396F" w:rsidRPr="005A2083" w:rsidRDefault="0094396F" w:rsidP="005E17B5">
      <w:pPr>
        <w:spacing w:line="276" w:lineRule="auto"/>
        <w:jc w:val="both"/>
        <w:rPr>
          <w:lang w:val="en-US"/>
        </w:rPr>
      </w:pPr>
      <w:r>
        <w:rPr>
          <w:i/>
          <w:lang w:eastAsia="ru-RU"/>
        </w:rPr>
        <w:t xml:space="preserve">Источник / </w:t>
      </w:r>
      <w:r>
        <w:rPr>
          <w:i/>
          <w:lang w:val="en-US" w:eastAsia="ru-RU"/>
        </w:rPr>
        <w:t>Source</w:t>
      </w:r>
      <w:r w:rsidRPr="00AF495E">
        <w:rPr>
          <w:i/>
          <w:lang w:eastAsia="ru-RU"/>
        </w:rPr>
        <w:t>:</w:t>
      </w:r>
      <w:r>
        <w:rPr>
          <w:lang w:eastAsia="ru-RU"/>
        </w:rPr>
        <w:t xml:space="preserve"> разработано автором по данным ЦБ РФ. </w:t>
      </w:r>
      <w:r>
        <w:rPr>
          <w:lang w:val="en-US" w:eastAsia="ru-RU"/>
        </w:rPr>
        <w:t xml:space="preserve">URL: </w:t>
      </w:r>
      <w:hyperlink r:id="rId30" w:history="1">
        <w:r>
          <w:rPr>
            <w:rStyle w:val="a4"/>
            <w:lang w:val="en-US"/>
          </w:rPr>
          <w:t>https://www.cbr.ru/Collection/Collection/File/40874/review_insure_21Q4.pdf</w:t>
        </w:r>
      </w:hyperlink>
      <w:r>
        <w:rPr>
          <w:lang w:val="en-US"/>
        </w:rPr>
        <w:t xml:space="preserve"> </w:t>
      </w:r>
      <w:r>
        <w:rPr>
          <w:lang w:val="en-US" w:eastAsia="ru-RU"/>
        </w:rPr>
        <w:t>(</w:t>
      </w:r>
      <w:r>
        <w:rPr>
          <w:lang w:eastAsia="ru-RU"/>
        </w:rPr>
        <w:t>дата</w:t>
      </w:r>
      <w:r>
        <w:rPr>
          <w:lang w:val="en-US" w:eastAsia="ru-RU"/>
        </w:rPr>
        <w:t xml:space="preserve"> </w:t>
      </w:r>
      <w:r>
        <w:rPr>
          <w:lang w:eastAsia="ru-RU"/>
        </w:rPr>
        <w:t>обращения</w:t>
      </w:r>
      <w:r>
        <w:rPr>
          <w:lang w:val="en-US" w:eastAsia="ru-RU"/>
        </w:rPr>
        <w:t xml:space="preserve">: 31.03.2023) / </w:t>
      </w:r>
      <w:r>
        <w:rPr>
          <w:color w:val="000000"/>
          <w:lang w:val="en-US"/>
        </w:rPr>
        <w:t xml:space="preserve">developed by the author based on data from the Central Bank of the Russian Federation. URL: </w:t>
      </w:r>
      <w:hyperlink r:id="rId31" w:history="1">
        <w:r>
          <w:rPr>
            <w:rStyle w:val="a4"/>
            <w:lang w:val="en-US"/>
          </w:rPr>
          <w:t>https://www.cbr.ru/Collection/Collection/File/40874/review_insure_21Q4.pdf</w:t>
        </w:r>
      </w:hyperlink>
      <w:r>
        <w:rPr>
          <w:color w:val="000000"/>
          <w:lang w:val="en-US"/>
        </w:rPr>
        <w:t xml:space="preserve">  (accessed on 31.03.2023).</w:t>
      </w:r>
    </w:p>
    <w:p w14:paraId="2B4416E5" w14:textId="77777777" w:rsidR="0094396F" w:rsidRDefault="0094396F" w:rsidP="005E17B5">
      <w:pPr>
        <w:spacing w:line="276" w:lineRule="auto"/>
        <w:ind w:firstLine="709"/>
        <w:jc w:val="both"/>
        <w:rPr>
          <w:color w:val="000000"/>
          <w:sz w:val="28"/>
          <w:szCs w:val="28"/>
          <w:lang w:val="en-US"/>
        </w:rPr>
      </w:pPr>
    </w:p>
    <w:p w14:paraId="6E2F1552" w14:textId="0EAFF533" w:rsidR="0094396F" w:rsidRDefault="0094396F" w:rsidP="005E17B5">
      <w:pPr>
        <w:spacing w:line="276" w:lineRule="auto"/>
        <w:ind w:firstLine="709"/>
        <w:jc w:val="both"/>
      </w:pPr>
      <w:r>
        <w:rPr>
          <w:sz w:val="28"/>
          <w:szCs w:val="28"/>
        </w:rPr>
        <w:t>Ситуация с ДМС сложилась следующим образом: если в 2019 г. прирост премий по этому виду страхования составил около 2%, то уже по итогам 2020 г. он стал отрицательным (</w:t>
      </w:r>
      <w:r w:rsidR="00E27E51">
        <w:rPr>
          <w:sz w:val="28"/>
          <w:szCs w:val="28"/>
        </w:rPr>
        <w:t>–</w:t>
      </w:r>
      <w:r>
        <w:rPr>
          <w:sz w:val="28"/>
          <w:szCs w:val="28"/>
        </w:rPr>
        <w:t xml:space="preserve">0,3%) в основном за счет экономии средств </w:t>
      </w:r>
      <w:r>
        <w:rPr>
          <w:color w:val="000000"/>
          <w:sz w:val="28"/>
          <w:szCs w:val="28"/>
        </w:rPr>
        <w:t>предприятиями на фоне</w:t>
      </w:r>
      <w:r>
        <w:rPr>
          <w:sz w:val="28"/>
          <w:szCs w:val="28"/>
        </w:rPr>
        <w:t xml:space="preserve"> сложной экономической ситуации и уменьшения доходов физических лиц. Необходимо отметить, что компании</w:t>
      </w:r>
      <w:r w:rsidR="005E17B5">
        <w:rPr>
          <w:sz w:val="28"/>
          <w:szCs w:val="28"/>
        </w:rPr>
        <w:t xml:space="preserve"> — </w:t>
      </w:r>
      <w:r>
        <w:rPr>
          <w:sz w:val="28"/>
          <w:szCs w:val="28"/>
        </w:rPr>
        <w:t>лидеры своих отраслей (например, ПАО «Газпром») пошли на софинансирование интересных дорогостоящих медицинских программ для своих сотрудников (например, «Здоровое сердце», «Высокие медицинские технологии» и др.).</w:t>
      </w:r>
    </w:p>
    <w:p w14:paraId="1F51EB98" w14:textId="0D5C346B" w:rsidR="0094396F" w:rsidRDefault="0094396F" w:rsidP="005E17B5">
      <w:pPr>
        <w:spacing w:line="276" w:lineRule="auto"/>
        <w:ind w:firstLine="709"/>
        <w:jc w:val="both"/>
      </w:pPr>
      <w:r>
        <w:rPr>
          <w:sz w:val="28"/>
          <w:szCs w:val="28"/>
        </w:rPr>
        <w:t xml:space="preserve">В середине 2021 г. </w:t>
      </w:r>
      <w:r>
        <w:rPr>
          <w:color w:val="000000"/>
          <w:sz w:val="28"/>
          <w:szCs w:val="28"/>
        </w:rPr>
        <w:t xml:space="preserve">положение </w:t>
      </w:r>
      <w:r>
        <w:rPr>
          <w:sz w:val="28"/>
          <w:szCs w:val="28"/>
        </w:rPr>
        <w:t>в ДМС улучшилось</w:t>
      </w:r>
      <w:r w:rsidR="005E17B5">
        <w:rPr>
          <w:sz w:val="28"/>
          <w:szCs w:val="28"/>
        </w:rPr>
        <w:t xml:space="preserve"> — </w:t>
      </w:r>
      <w:r>
        <w:rPr>
          <w:sz w:val="28"/>
          <w:szCs w:val="28"/>
        </w:rPr>
        <w:t xml:space="preserve">отмечалось увеличение спроса как по индивидуальным, так и по корпоративным программам. Количество заключенных договоров с физическими лицами составило 3,8 млн ед. (+36,9%), </w:t>
      </w:r>
      <w:r>
        <w:rPr>
          <w:color w:val="000000"/>
          <w:sz w:val="28"/>
          <w:szCs w:val="28"/>
        </w:rPr>
        <w:t>но вс</w:t>
      </w:r>
      <w:r w:rsidR="00AF495E">
        <w:rPr>
          <w:color w:val="000000"/>
          <w:sz w:val="28"/>
          <w:szCs w:val="28"/>
        </w:rPr>
        <w:t>е</w:t>
      </w:r>
      <w:r>
        <w:rPr>
          <w:color w:val="000000"/>
          <w:sz w:val="28"/>
          <w:szCs w:val="28"/>
        </w:rPr>
        <w:t xml:space="preserve"> же</w:t>
      </w:r>
      <w:r>
        <w:rPr>
          <w:sz w:val="28"/>
          <w:szCs w:val="28"/>
        </w:rPr>
        <w:t xml:space="preserve"> не достигло «допандемийных» значений 2019 г. Безусловно, в период </w:t>
      </w:r>
      <w:r w:rsidR="00E27E51">
        <w:rPr>
          <w:sz w:val="28"/>
          <w:szCs w:val="28"/>
          <w:lang w:val="en-US"/>
        </w:rPr>
        <w:t>COVID</w:t>
      </w:r>
      <w:r w:rsidR="00E27E51">
        <w:rPr>
          <w:sz w:val="28"/>
          <w:szCs w:val="28"/>
        </w:rPr>
        <w:t>-</w:t>
      </w:r>
      <w:r>
        <w:rPr>
          <w:sz w:val="28"/>
          <w:szCs w:val="28"/>
        </w:rPr>
        <w:t>19 страхователи начали внимательнее относит</w:t>
      </w:r>
      <w:r w:rsidR="00AF495E">
        <w:rPr>
          <w:sz w:val="28"/>
          <w:szCs w:val="28"/>
        </w:rPr>
        <w:t>ь</w:t>
      </w:r>
      <w:r>
        <w:rPr>
          <w:sz w:val="28"/>
          <w:szCs w:val="28"/>
        </w:rPr>
        <w:t>ся к своему здоровью. В полисы стала включаться оплата лечебных и реабилитационных процедур, связанных с пандемией. Однако средний размер премии при этом был невелик</w:t>
      </w:r>
      <w:r w:rsidR="005E17B5">
        <w:rPr>
          <w:sz w:val="28"/>
          <w:szCs w:val="28"/>
        </w:rPr>
        <w:t xml:space="preserve"> — </w:t>
      </w:r>
      <w:r>
        <w:rPr>
          <w:sz w:val="28"/>
          <w:szCs w:val="28"/>
        </w:rPr>
        <w:t>2–3 тыс. руб. Это прежде всего страхование от критических заболеваний, «чек-ап», которое предусматривает страхование медицинских услуг по диспансеризации.</w:t>
      </w:r>
    </w:p>
    <w:p w14:paraId="24C7E2FD" w14:textId="77777777" w:rsidR="0094396F" w:rsidRDefault="0094396F" w:rsidP="005E17B5">
      <w:pPr>
        <w:spacing w:line="276" w:lineRule="auto"/>
        <w:ind w:firstLine="709"/>
        <w:jc w:val="both"/>
      </w:pPr>
      <w:r>
        <w:rPr>
          <w:sz w:val="28"/>
          <w:szCs w:val="28"/>
        </w:rPr>
        <w:t>Число заключенных договоров ДМС с корпоративными клиентами в середине 2021 г. увеличилось в 2 раза (850,1 тыс. ед.). Но в то же время средняя величина страховой премии сократилась и составила около 38,5 тыс. руб. (уменьшилась на 60,7%).</w:t>
      </w:r>
    </w:p>
    <w:p w14:paraId="235BC34D" w14:textId="77777777" w:rsidR="0094396F" w:rsidRDefault="0094396F" w:rsidP="005E17B5">
      <w:pPr>
        <w:spacing w:line="276" w:lineRule="auto"/>
        <w:ind w:firstLine="709"/>
        <w:jc w:val="both"/>
      </w:pPr>
      <w:r>
        <w:rPr>
          <w:sz w:val="28"/>
          <w:szCs w:val="28"/>
        </w:rPr>
        <w:t>Выплаты по полисам ДМС в середине 2021 г. поднялись на 57,9% и составили 37,2 млрд руб. Такой рост числа страховых случаев связан с пандемией [16]</w:t>
      </w:r>
      <w:r>
        <w:rPr>
          <w:i/>
          <w:sz w:val="28"/>
          <w:szCs w:val="28"/>
        </w:rPr>
        <w:t>.</w:t>
      </w:r>
    </w:p>
    <w:p w14:paraId="12602E14" w14:textId="2C94B78B" w:rsidR="0094396F" w:rsidRDefault="0094396F" w:rsidP="005E17B5">
      <w:pPr>
        <w:spacing w:line="276" w:lineRule="auto"/>
        <w:ind w:firstLine="709"/>
        <w:jc w:val="both"/>
      </w:pPr>
      <w:r>
        <w:rPr>
          <w:color w:val="000000"/>
          <w:sz w:val="28"/>
          <w:szCs w:val="28"/>
        </w:rPr>
        <w:t xml:space="preserve">Начало 2022 г. охарактеризовалось небольшим увеличением страховых премий, но уже во </w:t>
      </w:r>
      <w:r w:rsidR="00AF495E">
        <w:rPr>
          <w:color w:val="000000"/>
          <w:sz w:val="28"/>
          <w:szCs w:val="28"/>
          <w:lang w:val="en-US"/>
        </w:rPr>
        <w:t>II</w:t>
      </w:r>
      <w:r>
        <w:rPr>
          <w:color w:val="000000"/>
          <w:sz w:val="28"/>
          <w:szCs w:val="28"/>
        </w:rPr>
        <w:t xml:space="preserve"> квартале отмечался довольно резкий спад страховой активности до уровня </w:t>
      </w:r>
      <w:r w:rsidR="00AF495E">
        <w:rPr>
          <w:color w:val="000000"/>
          <w:sz w:val="28"/>
          <w:szCs w:val="28"/>
          <w:lang w:val="en-US"/>
        </w:rPr>
        <w:t>IV</w:t>
      </w:r>
      <w:r>
        <w:rPr>
          <w:color w:val="000000"/>
          <w:sz w:val="28"/>
          <w:szCs w:val="28"/>
        </w:rPr>
        <w:t xml:space="preserve"> квартала 2020 г. [17]. Рост рынка в 2022 г. замедлился.</w:t>
      </w:r>
    </w:p>
    <w:p w14:paraId="0ED46539" w14:textId="4B176D98" w:rsidR="0094396F" w:rsidRDefault="0094396F" w:rsidP="005E17B5">
      <w:pPr>
        <w:spacing w:line="276" w:lineRule="auto"/>
        <w:ind w:firstLine="709"/>
        <w:jc w:val="center"/>
      </w:pPr>
      <w:r>
        <w:rPr>
          <w:b/>
          <w:color w:val="000000"/>
          <w:sz w:val="28"/>
          <w:szCs w:val="28"/>
        </w:rPr>
        <w:t xml:space="preserve">Обзор страховых медицинских программ, связанных с </w:t>
      </w:r>
      <w:r>
        <w:rPr>
          <w:b/>
          <w:sz w:val="28"/>
          <w:szCs w:val="28"/>
        </w:rPr>
        <w:t xml:space="preserve">новой коронавирусной инфекцией </w:t>
      </w:r>
      <w:r w:rsidR="00AF495E">
        <w:rPr>
          <w:b/>
          <w:sz w:val="28"/>
          <w:szCs w:val="28"/>
          <w:lang w:val="en-US"/>
        </w:rPr>
        <w:t>COVID</w:t>
      </w:r>
      <w:r w:rsidR="00AF495E" w:rsidRPr="00AF495E">
        <w:rPr>
          <w:b/>
          <w:sz w:val="28"/>
          <w:szCs w:val="28"/>
        </w:rPr>
        <w:t>-</w:t>
      </w:r>
      <w:r>
        <w:rPr>
          <w:b/>
          <w:sz w:val="28"/>
          <w:szCs w:val="28"/>
        </w:rPr>
        <w:t>19</w:t>
      </w:r>
    </w:p>
    <w:p w14:paraId="053BF8C7" w14:textId="559BB96C" w:rsidR="0094396F" w:rsidRDefault="0094396F" w:rsidP="005E17B5">
      <w:pPr>
        <w:spacing w:line="276" w:lineRule="auto"/>
        <w:ind w:firstLine="709"/>
        <w:jc w:val="both"/>
      </w:pPr>
      <w:r>
        <w:rPr>
          <w:sz w:val="28"/>
          <w:szCs w:val="28"/>
        </w:rPr>
        <w:t xml:space="preserve">Следует отметить, что в России пандемия </w:t>
      </w:r>
      <w:r w:rsidR="00AF495E">
        <w:rPr>
          <w:sz w:val="28"/>
          <w:szCs w:val="28"/>
          <w:lang w:val="en-US"/>
        </w:rPr>
        <w:t>COVID</w:t>
      </w:r>
      <w:r>
        <w:rPr>
          <w:sz w:val="28"/>
          <w:szCs w:val="28"/>
        </w:rPr>
        <w:t xml:space="preserve">-19 привела к значительному количеству инфицированных и госпитализированных </w:t>
      </w:r>
      <w:r>
        <w:rPr>
          <w:sz w:val="28"/>
          <w:szCs w:val="28"/>
        </w:rPr>
        <w:lastRenderedPageBreak/>
        <w:t>пациентов, что повлекло за собой дополнительные финансовые траты (с учетом того, что многие болели целыми семьями). Рынок оперативно отреагировал на данную ситуацию и предложил ряд интересных программ по страховой защите в случае заболевания новой коронавирусной инфекцией (</w:t>
      </w:r>
      <w:r>
        <w:rPr>
          <w:i/>
          <w:sz w:val="28"/>
          <w:szCs w:val="28"/>
        </w:rPr>
        <w:t>табл. 1</w:t>
      </w:r>
      <w:r>
        <w:rPr>
          <w:sz w:val="28"/>
          <w:szCs w:val="28"/>
        </w:rPr>
        <w:t>).</w:t>
      </w:r>
    </w:p>
    <w:p w14:paraId="68C39F31" w14:textId="77777777" w:rsidR="0094396F" w:rsidRDefault="0094396F" w:rsidP="005E17B5">
      <w:pPr>
        <w:spacing w:line="276" w:lineRule="auto"/>
        <w:ind w:firstLine="709"/>
        <w:jc w:val="right"/>
        <w:rPr>
          <w:i/>
          <w:sz w:val="28"/>
          <w:szCs w:val="28"/>
        </w:rPr>
      </w:pPr>
    </w:p>
    <w:p w14:paraId="33BEFDC8" w14:textId="77777777" w:rsidR="0094396F" w:rsidRDefault="0094396F" w:rsidP="005E17B5">
      <w:pPr>
        <w:spacing w:line="276" w:lineRule="auto"/>
        <w:ind w:firstLine="709"/>
        <w:jc w:val="right"/>
      </w:pPr>
      <w:r>
        <w:rPr>
          <w:i/>
          <w:sz w:val="28"/>
          <w:szCs w:val="28"/>
        </w:rPr>
        <w:t xml:space="preserve">Таблица 1 / </w:t>
      </w:r>
      <w:r>
        <w:rPr>
          <w:i/>
          <w:sz w:val="28"/>
          <w:szCs w:val="28"/>
          <w:lang w:val="en-US"/>
        </w:rPr>
        <w:t>Table</w:t>
      </w:r>
      <w:r>
        <w:rPr>
          <w:i/>
          <w:sz w:val="28"/>
          <w:szCs w:val="28"/>
        </w:rPr>
        <w:t xml:space="preserve"> 1</w:t>
      </w:r>
    </w:p>
    <w:p w14:paraId="411AB979" w14:textId="1A7F88F1" w:rsidR="0094396F" w:rsidRDefault="0094396F" w:rsidP="005E17B5">
      <w:pPr>
        <w:spacing w:line="276" w:lineRule="auto"/>
        <w:ind w:firstLine="709"/>
        <w:jc w:val="center"/>
      </w:pPr>
      <w:r>
        <w:rPr>
          <w:b/>
          <w:sz w:val="28"/>
          <w:szCs w:val="28"/>
        </w:rPr>
        <w:t xml:space="preserve">Страховые медицинские программы, связанные с новой коронавирусной инфекцией </w:t>
      </w:r>
      <w:r w:rsidR="00AF495E">
        <w:rPr>
          <w:b/>
          <w:sz w:val="28"/>
          <w:szCs w:val="28"/>
          <w:lang w:val="en-US"/>
        </w:rPr>
        <w:t>COVID</w:t>
      </w:r>
      <w:r w:rsidR="00AF495E" w:rsidRPr="00AF495E">
        <w:rPr>
          <w:b/>
          <w:sz w:val="28"/>
          <w:szCs w:val="28"/>
        </w:rPr>
        <w:t>-</w:t>
      </w:r>
      <w:r>
        <w:rPr>
          <w:b/>
          <w:sz w:val="28"/>
          <w:szCs w:val="28"/>
        </w:rPr>
        <w:t xml:space="preserve">19 / Medical insurance programs related to the new coronavirus infection </w:t>
      </w:r>
      <w:r w:rsidR="00AF495E">
        <w:rPr>
          <w:b/>
          <w:sz w:val="28"/>
          <w:szCs w:val="28"/>
          <w:lang w:val="en-US"/>
        </w:rPr>
        <w:t>C</w:t>
      </w:r>
      <w:r w:rsidR="00AF495E">
        <w:rPr>
          <w:b/>
          <w:sz w:val="28"/>
          <w:szCs w:val="28"/>
        </w:rPr>
        <w:t>OVID</w:t>
      </w:r>
      <w:r w:rsidR="00AF495E" w:rsidRPr="00AF495E">
        <w:rPr>
          <w:b/>
          <w:sz w:val="28"/>
          <w:szCs w:val="28"/>
        </w:rPr>
        <w:t>-</w:t>
      </w:r>
      <w:r>
        <w:rPr>
          <w:b/>
          <w:sz w:val="28"/>
          <w:szCs w:val="28"/>
        </w:rPr>
        <w:t>19</w:t>
      </w:r>
    </w:p>
    <w:tbl>
      <w:tblPr>
        <w:tblW w:w="0" w:type="auto"/>
        <w:tblLayout w:type="fixed"/>
        <w:tblLook w:val="0000" w:firstRow="0" w:lastRow="0" w:firstColumn="0" w:lastColumn="0" w:noHBand="0" w:noVBand="0"/>
      </w:tblPr>
      <w:tblGrid>
        <w:gridCol w:w="1668"/>
        <w:gridCol w:w="1491"/>
        <w:gridCol w:w="1485"/>
        <w:gridCol w:w="851"/>
        <w:gridCol w:w="1276"/>
        <w:gridCol w:w="992"/>
        <w:gridCol w:w="2268"/>
      </w:tblGrid>
      <w:tr w:rsidR="0094396F" w14:paraId="7309721F" w14:textId="7777777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94A2C4D" w14:textId="77777777" w:rsidR="0094396F" w:rsidRDefault="0094396F" w:rsidP="005E17B5">
            <w:pPr>
              <w:spacing w:line="276" w:lineRule="auto"/>
              <w:jc w:val="both"/>
            </w:pPr>
            <w:r>
              <w:rPr>
                <w:b/>
                <w:sz w:val="20"/>
                <w:szCs w:val="20"/>
              </w:rPr>
              <w:t xml:space="preserve">Страховщик / </w:t>
            </w:r>
            <w:r>
              <w:rPr>
                <w:b/>
                <w:color w:val="000000"/>
                <w:sz w:val="20"/>
                <w:szCs w:val="20"/>
              </w:rPr>
              <w:t>The insurer</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cPr>
          <w:p w14:paraId="6D925B8A" w14:textId="77777777" w:rsidR="0094396F" w:rsidRDefault="0094396F" w:rsidP="005E17B5">
            <w:pPr>
              <w:spacing w:line="276" w:lineRule="auto"/>
              <w:jc w:val="both"/>
            </w:pPr>
            <w:r>
              <w:rPr>
                <w:b/>
                <w:sz w:val="20"/>
                <w:szCs w:val="20"/>
              </w:rPr>
              <w:t xml:space="preserve">Программа </w:t>
            </w:r>
            <w:r>
              <w:rPr>
                <w:b/>
                <w:sz w:val="20"/>
                <w:szCs w:val="20"/>
                <w:shd w:val="clear" w:color="auto" w:fill="FFFFFF"/>
              </w:rPr>
              <w:t xml:space="preserve">/ </w:t>
            </w:r>
            <w:r>
              <w:rPr>
                <w:b/>
                <w:color w:val="000000"/>
                <w:sz w:val="20"/>
                <w:szCs w:val="20"/>
                <w:shd w:val="clear" w:color="auto" w:fill="FFFFFF"/>
              </w:rPr>
              <w:t>Program</w:t>
            </w:r>
            <w:r>
              <w:rPr>
                <w:b/>
                <w:sz w:val="20"/>
                <w:szCs w:val="20"/>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22CEA79C" w14:textId="77777777" w:rsidR="0094396F" w:rsidRDefault="0094396F" w:rsidP="005E17B5">
            <w:pPr>
              <w:spacing w:line="276" w:lineRule="auto"/>
              <w:jc w:val="both"/>
            </w:pPr>
            <w:r>
              <w:rPr>
                <w:b/>
                <w:sz w:val="20"/>
                <w:szCs w:val="20"/>
              </w:rPr>
              <w:t xml:space="preserve">Застрахованное лицо / </w:t>
            </w:r>
            <w:r>
              <w:rPr>
                <w:b/>
                <w:color w:val="000000"/>
                <w:sz w:val="20"/>
                <w:szCs w:val="20"/>
              </w:rPr>
              <w:t>Insured person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00C37E" w14:textId="77777777" w:rsidR="0094396F" w:rsidRDefault="0094396F" w:rsidP="005E17B5">
            <w:pPr>
              <w:spacing w:line="276" w:lineRule="auto"/>
              <w:jc w:val="both"/>
            </w:pPr>
            <w:r>
              <w:rPr>
                <w:b/>
                <w:sz w:val="20"/>
                <w:szCs w:val="20"/>
              </w:rPr>
              <w:t xml:space="preserve">Срок действия / </w:t>
            </w:r>
            <w:r>
              <w:rPr>
                <w:b/>
                <w:color w:val="000000"/>
                <w:sz w:val="20"/>
                <w:szCs w:val="20"/>
              </w:rPr>
              <w:t>Validity period</w:t>
            </w:r>
            <w:r>
              <w:rPr>
                <w:b/>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589EFA" w14:textId="77777777" w:rsidR="0094396F" w:rsidRDefault="0094396F" w:rsidP="005E17B5">
            <w:pPr>
              <w:spacing w:line="276" w:lineRule="auto"/>
              <w:jc w:val="both"/>
            </w:pPr>
            <w:r>
              <w:rPr>
                <w:b/>
                <w:sz w:val="20"/>
                <w:szCs w:val="20"/>
              </w:rPr>
              <w:t xml:space="preserve">Страховая премия / </w:t>
            </w:r>
            <w:r>
              <w:rPr>
                <w:b/>
                <w:color w:val="000000"/>
                <w:sz w:val="20"/>
                <w:szCs w:val="20"/>
              </w:rPr>
              <w:t>Insurance premium</w:t>
            </w:r>
            <w:r>
              <w:rPr>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D7AD5E" w14:textId="77777777" w:rsidR="0094396F" w:rsidRDefault="0094396F" w:rsidP="005E17B5">
            <w:pPr>
              <w:spacing w:line="276" w:lineRule="auto"/>
              <w:jc w:val="both"/>
            </w:pPr>
            <w:r>
              <w:rPr>
                <w:b/>
                <w:sz w:val="20"/>
                <w:szCs w:val="20"/>
              </w:rPr>
              <w:t xml:space="preserve">Страховая сумма / </w:t>
            </w:r>
            <w:r>
              <w:rPr>
                <w:b/>
                <w:color w:val="000000"/>
                <w:sz w:val="20"/>
                <w:szCs w:val="20"/>
              </w:rPr>
              <w:t>Insurance amount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22D31B" w14:textId="77777777" w:rsidR="0094396F" w:rsidRDefault="0094396F" w:rsidP="005E17B5">
            <w:pPr>
              <w:spacing w:line="276" w:lineRule="auto"/>
              <w:jc w:val="both"/>
            </w:pPr>
            <w:r>
              <w:rPr>
                <w:b/>
                <w:sz w:val="20"/>
                <w:szCs w:val="20"/>
              </w:rPr>
              <w:t xml:space="preserve">Выплата / </w:t>
            </w:r>
            <w:r>
              <w:rPr>
                <w:b/>
                <w:color w:val="000000"/>
                <w:sz w:val="20"/>
                <w:szCs w:val="20"/>
              </w:rPr>
              <w:t>Payment</w:t>
            </w:r>
          </w:p>
        </w:tc>
      </w:tr>
      <w:tr w:rsidR="0094396F" w14:paraId="24F89B65" w14:textId="7777777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C6BFBC2" w14:textId="77777777" w:rsidR="0094396F" w:rsidRDefault="0094396F" w:rsidP="005E17B5">
            <w:pPr>
              <w:spacing w:line="276" w:lineRule="auto"/>
              <w:jc w:val="both"/>
            </w:pPr>
            <w:r>
              <w:t>ОАО «АльфаСтрахование»</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14:paraId="65A61BEA" w14:textId="77777777" w:rsidR="0094396F" w:rsidRDefault="0094396F" w:rsidP="005E17B5">
            <w:pPr>
              <w:spacing w:line="276" w:lineRule="auto"/>
              <w:jc w:val="both"/>
            </w:pPr>
            <w:r>
              <w:t>Коронавирус. НЕТ</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3089C310" w14:textId="77777777" w:rsidR="0094396F" w:rsidRDefault="0094396F" w:rsidP="005E17B5">
            <w:pPr>
              <w:spacing w:line="276" w:lineRule="auto"/>
              <w:jc w:val="both"/>
            </w:pPr>
            <w:r>
              <w:t>Физическое лицо от 7 до 60 лет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0D1B99" w14:textId="77777777" w:rsidR="0094396F" w:rsidRDefault="0094396F" w:rsidP="005E17B5">
            <w:pPr>
              <w:spacing w:line="276" w:lineRule="auto"/>
              <w:jc w:val="both"/>
            </w:pPr>
            <w:r>
              <w:t>1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E88DCF" w14:textId="77777777" w:rsidR="0094396F" w:rsidRDefault="0094396F" w:rsidP="005E17B5">
            <w:pPr>
              <w:spacing w:line="276" w:lineRule="auto"/>
              <w:jc w:val="both"/>
            </w:pPr>
            <w:r>
              <w:t>от 2000 до 10 000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94EDC7" w14:textId="77777777" w:rsidR="0094396F" w:rsidRDefault="0094396F" w:rsidP="005E17B5">
            <w:pPr>
              <w:spacing w:line="276" w:lineRule="auto"/>
              <w:jc w:val="both"/>
            </w:pPr>
            <w:r>
              <w:t>1 млн руб.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72D23F" w14:textId="6FC9C1A8" w:rsidR="0094396F" w:rsidRDefault="0094396F" w:rsidP="005E17B5">
            <w:pPr>
              <w:spacing w:line="276" w:lineRule="auto"/>
              <w:jc w:val="both"/>
            </w:pPr>
            <w:r>
              <w:rPr>
                <w:shd w:val="clear" w:color="auto" w:fill="FFFFFF"/>
              </w:rPr>
              <w:t>По риску заболевания</w:t>
            </w:r>
            <w:r w:rsidR="005E17B5">
              <w:rPr>
                <w:shd w:val="clear" w:color="auto" w:fill="FFFFFF"/>
              </w:rPr>
              <w:t xml:space="preserve"> — </w:t>
            </w:r>
            <w:r>
              <w:rPr>
                <w:shd w:val="clear" w:color="auto" w:fill="FFFFFF"/>
              </w:rPr>
              <w:t>20</w:t>
            </w:r>
            <w:r w:rsidR="00FF1083">
              <w:rPr>
                <w:shd w:val="clear" w:color="auto" w:fill="FFFFFF"/>
              </w:rPr>
              <w:t> </w:t>
            </w:r>
            <w:r>
              <w:rPr>
                <w:shd w:val="clear" w:color="auto" w:fill="FFFFFF"/>
              </w:rPr>
              <w:t>000</w:t>
            </w:r>
            <w:r w:rsidR="00FF1083">
              <w:rPr>
                <w:shd w:val="clear" w:color="auto" w:fill="FFFFFF"/>
              </w:rPr>
              <w:t>–</w:t>
            </w:r>
            <w:r>
              <w:rPr>
                <w:shd w:val="clear" w:color="auto" w:fill="FFFFFF"/>
              </w:rPr>
              <w:t>100 000 руб</w:t>
            </w:r>
            <w:r w:rsidR="00FF1083">
              <w:rPr>
                <w:shd w:val="clear" w:color="auto" w:fill="FFFFFF"/>
              </w:rPr>
              <w:t>.</w:t>
            </w:r>
            <w:r>
              <w:rPr>
                <w:shd w:val="clear" w:color="auto" w:fill="FFFFFF"/>
              </w:rPr>
              <w:t>, по риску смерти от него</w:t>
            </w:r>
            <w:r w:rsidR="005E17B5">
              <w:rPr>
                <w:shd w:val="clear" w:color="auto" w:fill="FFFFFF"/>
              </w:rPr>
              <w:t xml:space="preserve"> — </w:t>
            </w:r>
            <w:r>
              <w:rPr>
                <w:shd w:val="clear" w:color="auto" w:fill="FFFFFF"/>
              </w:rPr>
              <w:t>1 млн руб.</w:t>
            </w:r>
          </w:p>
        </w:tc>
      </w:tr>
      <w:tr w:rsidR="0094396F" w14:paraId="772E2484" w14:textId="7777777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06E49BB" w14:textId="77777777" w:rsidR="0094396F" w:rsidRDefault="0094396F" w:rsidP="005E17B5">
            <w:pPr>
              <w:spacing w:line="276" w:lineRule="auto"/>
              <w:jc w:val="both"/>
            </w:pPr>
            <w:r>
              <w:rPr>
                <w:color w:val="000000"/>
              </w:rPr>
              <w:t>ООО «СК «Согласие»</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14:paraId="520F752E" w14:textId="77777777" w:rsidR="0094396F" w:rsidRDefault="0094396F" w:rsidP="005E17B5">
            <w:pPr>
              <w:spacing w:line="276" w:lineRule="auto"/>
              <w:jc w:val="both"/>
            </w:pPr>
            <w:r>
              <w:t>«Семья под защитой»</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360F556E" w14:textId="77777777" w:rsidR="0094396F" w:rsidRDefault="0094396F" w:rsidP="005E17B5">
            <w:pPr>
              <w:spacing w:line="276" w:lineRule="auto"/>
              <w:jc w:val="both"/>
            </w:pPr>
            <w:r>
              <w:t>Физическое лицо, его муж / жена, дети от 3 до 60 лет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4D3023" w14:textId="77777777" w:rsidR="0094396F" w:rsidRDefault="0094396F" w:rsidP="005E17B5">
            <w:pPr>
              <w:spacing w:line="276" w:lineRule="auto"/>
              <w:jc w:val="both"/>
            </w:pPr>
            <w:r>
              <w:t>1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3C53A7" w14:textId="77777777" w:rsidR="0094396F" w:rsidRDefault="0094396F" w:rsidP="005E17B5">
            <w:pPr>
              <w:spacing w:line="276" w:lineRule="auto"/>
              <w:jc w:val="both"/>
            </w:pPr>
            <w:r>
              <w:t>3500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621C91" w14:textId="77777777" w:rsidR="0094396F" w:rsidRDefault="0094396F" w:rsidP="005E17B5">
            <w:pPr>
              <w:spacing w:line="276" w:lineRule="auto"/>
              <w:jc w:val="both"/>
            </w:pPr>
            <w:r>
              <w:t xml:space="preserve">1 млн руб.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E938E" w14:textId="777F41B2" w:rsidR="0094396F" w:rsidRDefault="0094396F" w:rsidP="005E17B5">
            <w:pPr>
              <w:suppressAutoHyphens w:val="0"/>
              <w:spacing w:line="276" w:lineRule="auto"/>
            </w:pPr>
            <w:r>
              <w:rPr>
                <w:color w:val="000000"/>
                <w:lang w:eastAsia="ru-RU"/>
              </w:rPr>
              <w:t xml:space="preserve">По риску госпитализации </w:t>
            </w:r>
            <w:r w:rsidR="00EF2F7D">
              <w:rPr>
                <w:color w:val="000000"/>
                <w:lang w:eastAsia="ru-RU"/>
              </w:rPr>
              <w:t xml:space="preserve">— </w:t>
            </w:r>
            <w:r>
              <w:rPr>
                <w:color w:val="000000"/>
                <w:lang w:eastAsia="ru-RU"/>
              </w:rPr>
              <w:t xml:space="preserve"> 0,1% от страховой суммы за каждый день стационарного лечения, но не более, чем за 21 день.</w:t>
            </w:r>
          </w:p>
          <w:p w14:paraId="2F9FA739" w14:textId="47054736" w:rsidR="0094396F" w:rsidRDefault="0094396F" w:rsidP="005E17B5">
            <w:pPr>
              <w:suppressAutoHyphens w:val="0"/>
              <w:spacing w:line="276" w:lineRule="auto"/>
            </w:pPr>
            <w:r>
              <w:rPr>
                <w:color w:val="000000"/>
                <w:lang w:eastAsia="ru-RU"/>
              </w:rPr>
              <w:t>по риску смерти</w:t>
            </w:r>
            <w:r w:rsidR="005E17B5">
              <w:rPr>
                <w:color w:val="000000"/>
                <w:lang w:eastAsia="ru-RU"/>
              </w:rPr>
              <w:t xml:space="preserve"> — </w:t>
            </w:r>
          </w:p>
          <w:p w14:paraId="1ADEFA1F" w14:textId="77777777" w:rsidR="0094396F" w:rsidRDefault="0094396F" w:rsidP="005E17B5">
            <w:pPr>
              <w:suppressAutoHyphens w:val="0"/>
              <w:spacing w:line="276" w:lineRule="auto"/>
            </w:pPr>
            <w:r>
              <w:rPr>
                <w:color w:val="000000"/>
                <w:lang w:eastAsia="ru-RU"/>
              </w:rPr>
              <w:t>1 млн руб.</w:t>
            </w:r>
          </w:p>
        </w:tc>
      </w:tr>
      <w:tr w:rsidR="0094396F" w14:paraId="6F162383" w14:textId="7777777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03BD111" w14:textId="77777777" w:rsidR="0094396F" w:rsidRDefault="0094396F" w:rsidP="005E17B5">
            <w:pPr>
              <w:spacing w:line="276" w:lineRule="auto"/>
              <w:jc w:val="both"/>
            </w:pPr>
            <w:r>
              <w:rPr>
                <w:shd w:val="clear" w:color="auto" w:fill="FFFFFF"/>
              </w:rPr>
              <w:t>ООО «Капитал Лайф Страхование Жизни»</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14:paraId="51D04F6B" w14:textId="77777777" w:rsidR="0094396F" w:rsidRDefault="0094396F" w:rsidP="005E17B5">
            <w:pPr>
              <w:spacing w:line="276" w:lineRule="auto"/>
              <w:jc w:val="both"/>
            </w:pPr>
            <w:r>
              <w:t>Стоп.</w:t>
            </w:r>
          </w:p>
          <w:p w14:paraId="3F839855" w14:textId="77777777" w:rsidR="0094396F" w:rsidRDefault="0094396F" w:rsidP="005E17B5">
            <w:pPr>
              <w:spacing w:line="276" w:lineRule="auto"/>
              <w:jc w:val="both"/>
            </w:pPr>
            <w:r>
              <w:t>Коронавирус</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3677D443" w14:textId="77777777" w:rsidR="0094396F" w:rsidRDefault="0094396F" w:rsidP="005E17B5">
            <w:pPr>
              <w:spacing w:line="276" w:lineRule="auto"/>
              <w:jc w:val="both"/>
            </w:pPr>
            <w:r>
              <w:t>Физическое лицо от 1 года до 60 лет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16F0F2" w14:textId="77777777" w:rsidR="0094396F" w:rsidRDefault="0094396F" w:rsidP="005E17B5">
            <w:pPr>
              <w:spacing w:line="276" w:lineRule="auto"/>
              <w:jc w:val="both"/>
            </w:pPr>
            <w:r>
              <w:t>3 мес.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264F40" w14:textId="77777777" w:rsidR="0094396F" w:rsidRDefault="0094396F" w:rsidP="005E17B5">
            <w:pPr>
              <w:spacing w:line="276" w:lineRule="auto"/>
            </w:pPr>
            <w:r>
              <w:t>от 2000 до 5000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BB3432" w14:textId="6808358F" w:rsidR="0094396F" w:rsidRDefault="0094396F" w:rsidP="005E17B5">
            <w:pPr>
              <w:spacing w:line="276" w:lineRule="auto"/>
              <w:jc w:val="both"/>
            </w:pPr>
            <w:r>
              <w:t>от 200</w:t>
            </w:r>
            <w:r w:rsidR="00EF2F7D">
              <w:t xml:space="preserve"> </w:t>
            </w:r>
            <w:r>
              <w:t>000 до 50 0 000 руб.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CE5C39" w14:textId="1DFB9E5F" w:rsidR="0094396F" w:rsidRDefault="0094396F" w:rsidP="005E17B5">
            <w:pPr>
              <w:spacing w:line="276" w:lineRule="auto"/>
            </w:pPr>
            <w:r>
              <w:t>По риску заболевания и стационарного лечения</w:t>
            </w:r>
            <w:r w:rsidR="005E17B5">
              <w:t xml:space="preserve"> — </w:t>
            </w:r>
            <w:r>
              <w:t>от 30 000 до 75</w:t>
            </w:r>
            <w:r w:rsidR="00EF2F7D">
              <w:t xml:space="preserve"> </w:t>
            </w:r>
            <w:r>
              <w:t xml:space="preserve">000 руб., </w:t>
            </w:r>
          </w:p>
          <w:p w14:paraId="6CB4CC7F" w14:textId="5B4CF1F1" w:rsidR="0094396F" w:rsidRDefault="0094396F" w:rsidP="005E17B5">
            <w:pPr>
              <w:spacing w:line="276" w:lineRule="auto"/>
            </w:pPr>
            <w:r>
              <w:t xml:space="preserve">по риску смерти </w:t>
            </w:r>
            <w:r w:rsidR="00EF2F7D">
              <w:t xml:space="preserve">— </w:t>
            </w:r>
            <w:r>
              <w:t xml:space="preserve"> от 200 000 до 500 000 руб.</w:t>
            </w:r>
          </w:p>
        </w:tc>
      </w:tr>
    </w:tbl>
    <w:p w14:paraId="3F5D50B3" w14:textId="77777777" w:rsidR="0094396F" w:rsidRDefault="0094396F" w:rsidP="005E17B5">
      <w:pPr>
        <w:spacing w:line="276" w:lineRule="auto"/>
        <w:ind w:firstLine="709"/>
        <w:jc w:val="both"/>
        <w:rPr>
          <w:sz w:val="28"/>
          <w:szCs w:val="28"/>
        </w:rPr>
      </w:pPr>
    </w:p>
    <w:p w14:paraId="79EDC375" w14:textId="7162C13C" w:rsidR="0094396F" w:rsidRPr="005A2083" w:rsidRDefault="0094396F" w:rsidP="005E17B5">
      <w:pPr>
        <w:spacing w:line="276" w:lineRule="auto"/>
        <w:ind w:firstLine="709"/>
        <w:jc w:val="both"/>
        <w:rPr>
          <w:lang w:val="en-US"/>
        </w:rPr>
      </w:pPr>
      <w:r>
        <w:rPr>
          <w:i/>
          <w:lang w:eastAsia="ru-RU"/>
        </w:rPr>
        <w:t xml:space="preserve">Источник / </w:t>
      </w:r>
      <w:r>
        <w:rPr>
          <w:i/>
          <w:lang w:val="en-US" w:eastAsia="ru-RU"/>
        </w:rPr>
        <w:t>Source</w:t>
      </w:r>
      <w:r>
        <w:rPr>
          <w:i/>
          <w:lang w:eastAsia="ru-RU"/>
        </w:rPr>
        <w:t>:</w:t>
      </w:r>
      <w:r>
        <w:rPr>
          <w:lang w:eastAsia="ru-RU"/>
        </w:rPr>
        <w:t xml:space="preserve"> составлено автором на основе данных ОАО «АльфаСтрахование». </w:t>
      </w:r>
      <w:r>
        <w:rPr>
          <w:lang w:val="en-US" w:eastAsia="ru-RU"/>
        </w:rPr>
        <w:t>URL</w:t>
      </w:r>
      <w:r>
        <w:rPr>
          <w:lang w:eastAsia="ru-RU"/>
        </w:rPr>
        <w:t xml:space="preserve">: </w:t>
      </w:r>
      <w:hyperlink r:id="rId32" w:history="1">
        <w:r>
          <w:rPr>
            <w:rStyle w:val="a4"/>
            <w:lang w:val="en-US" w:eastAsia="ru-RU"/>
          </w:rPr>
          <w:t>https</w:t>
        </w:r>
        <w:r>
          <w:rPr>
            <w:rStyle w:val="a4"/>
            <w:lang w:eastAsia="ru-RU"/>
          </w:rPr>
          <w:t>://</w:t>
        </w:r>
        <w:r>
          <w:rPr>
            <w:rStyle w:val="a4"/>
            <w:lang w:val="en-US" w:eastAsia="ru-RU"/>
          </w:rPr>
          <w:t>www</w:t>
        </w:r>
        <w:r>
          <w:rPr>
            <w:rStyle w:val="a4"/>
            <w:lang w:eastAsia="ru-RU"/>
          </w:rPr>
          <w:t>.</w:t>
        </w:r>
        <w:r>
          <w:rPr>
            <w:rStyle w:val="a4"/>
            <w:lang w:val="en-US" w:eastAsia="ru-RU"/>
          </w:rPr>
          <w:t>alfastrah</w:t>
        </w:r>
        <w:r>
          <w:rPr>
            <w:rStyle w:val="a4"/>
            <w:lang w:eastAsia="ru-RU"/>
          </w:rPr>
          <w:t>.</w:t>
        </w:r>
        <w:r>
          <w:rPr>
            <w:rStyle w:val="a4"/>
            <w:lang w:val="en-US" w:eastAsia="ru-RU"/>
          </w:rPr>
          <w:t>ru</w:t>
        </w:r>
        <w:r>
          <w:rPr>
            <w:rStyle w:val="a4"/>
            <w:lang w:eastAsia="ru-RU"/>
          </w:rPr>
          <w:t>/</w:t>
        </w:r>
        <w:r>
          <w:rPr>
            <w:rStyle w:val="a4"/>
            <w:lang w:val="en-US" w:eastAsia="ru-RU"/>
          </w:rPr>
          <w:t>coronavirus</w:t>
        </w:r>
        <w:r>
          <w:rPr>
            <w:rStyle w:val="a4"/>
            <w:lang w:eastAsia="ru-RU"/>
          </w:rPr>
          <w:t>/</w:t>
        </w:r>
      </w:hyperlink>
      <w:r>
        <w:rPr>
          <w:lang w:eastAsia="ru-RU"/>
        </w:rPr>
        <w:t xml:space="preserve"> (дата обращения: 30.03.2023), </w:t>
      </w:r>
      <w:r>
        <w:rPr>
          <w:color w:val="000000"/>
        </w:rPr>
        <w:t xml:space="preserve">ООО «СК «Согласие». </w:t>
      </w:r>
      <w:r>
        <w:rPr>
          <w:lang w:val="en-US" w:eastAsia="ru-RU"/>
        </w:rPr>
        <w:t>URL</w:t>
      </w:r>
      <w:r>
        <w:rPr>
          <w:lang w:eastAsia="ru-RU"/>
        </w:rPr>
        <w:t xml:space="preserve">: </w:t>
      </w:r>
      <w:hyperlink r:id="rId33" w:history="1">
        <w:r>
          <w:rPr>
            <w:rStyle w:val="a4"/>
            <w:lang w:val="en-US" w:eastAsia="ru-RU"/>
          </w:rPr>
          <w:t>https</w:t>
        </w:r>
        <w:r>
          <w:rPr>
            <w:rStyle w:val="a4"/>
            <w:lang w:eastAsia="ru-RU"/>
          </w:rPr>
          <w:t>://</w:t>
        </w:r>
        <w:r>
          <w:rPr>
            <w:rStyle w:val="a4"/>
            <w:lang w:val="en-US" w:eastAsia="ru-RU"/>
          </w:rPr>
          <w:t>www</w:t>
        </w:r>
        <w:r>
          <w:rPr>
            <w:rStyle w:val="a4"/>
            <w:lang w:eastAsia="ru-RU"/>
          </w:rPr>
          <w:t>.</w:t>
        </w:r>
        <w:r>
          <w:rPr>
            <w:rStyle w:val="a4"/>
            <w:lang w:val="en-US" w:eastAsia="ru-RU"/>
          </w:rPr>
          <w:t>vbr</w:t>
        </w:r>
        <w:r>
          <w:rPr>
            <w:rStyle w:val="a4"/>
            <w:lang w:eastAsia="ru-RU"/>
          </w:rPr>
          <w:t>.</w:t>
        </w:r>
        <w:r>
          <w:rPr>
            <w:rStyle w:val="a4"/>
            <w:lang w:val="en-US" w:eastAsia="ru-RU"/>
          </w:rPr>
          <w:t>ru</w:t>
        </w:r>
        <w:r>
          <w:rPr>
            <w:rStyle w:val="a4"/>
            <w:lang w:eastAsia="ru-RU"/>
          </w:rPr>
          <w:t>/</w:t>
        </w:r>
        <w:r>
          <w:rPr>
            <w:rStyle w:val="a4"/>
            <w:lang w:val="en-US" w:eastAsia="ru-RU"/>
          </w:rPr>
          <w:t>strahovanie</w:t>
        </w:r>
        <w:r>
          <w:rPr>
            <w:rStyle w:val="a4"/>
            <w:lang w:eastAsia="ru-RU"/>
          </w:rPr>
          <w:t>/</w:t>
        </w:r>
        <w:r>
          <w:rPr>
            <w:rStyle w:val="a4"/>
            <w:lang w:val="en-US" w:eastAsia="ru-RU"/>
          </w:rPr>
          <w:t>virus</w:t>
        </w:r>
        <w:r>
          <w:rPr>
            <w:rStyle w:val="a4"/>
            <w:lang w:eastAsia="ru-RU"/>
          </w:rPr>
          <w:t>/</w:t>
        </w:r>
      </w:hyperlink>
      <w:r>
        <w:rPr>
          <w:lang w:eastAsia="ru-RU"/>
        </w:rPr>
        <w:t xml:space="preserve"> (дата обращения: 30.03.2023), </w:t>
      </w:r>
      <w:r>
        <w:rPr>
          <w:shd w:val="clear" w:color="auto" w:fill="FFFFFF"/>
        </w:rPr>
        <w:t xml:space="preserve">ООО «Капитал Лайф Страхование Жизни». </w:t>
      </w:r>
      <w:r>
        <w:rPr>
          <w:lang w:val="en-US" w:eastAsia="ru-RU"/>
        </w:rPr>
        <w:t xml:space="preserve">URL: </w:t>
      </w:r>
      <w:hyperlink r:id="rId34" w:history="1">
        <w:r>
          <w:rPr>
            <w:rStyle w:val="a4"/>
            <w:lang w:val="en-US"/>
          </w:rPr>
          <w:t>https://kaplife.ru/shop/archive/stop-koronavirus/</w:t>
        </w:r>
      </w:hyperlink>
      <w:r>
        <w:rPr>
          <w:lang w:val="en-US"/>
        </w:rPr>
        <w:t xml:space="preserve"> </w:t>
      </w:r>
      <w:r>
        <w:rPr>
          <w:lang w:val="en-US" w:eastAsia="ru-RU"/>
        </w:rPr>
        <w:lastRenderedPageBreak/>
        <w:t>(</w:t>
      </w:r>
      <w:r>
        <w:rPr>
          <w:lang w:eastAsia="ru-RU"/>
        </w:rPr>
        <w:t>дата</w:t>
      </w:r>
      <w:r>
        <w:rPr>
          <w:lang w:val="en-US" w:eastAsia="ru-RU"/>
        </w:rPr>
        <w:t xml:space="preserve"> </w:t>
      </w:r>
      <w:r>
        <w:rPr>
          <w:lang w:eastAsia="ru-RU"/>
        </w:rPr>
        <w:t>обращения</w:t>
      </w:r>
      <w:r>
        <w:rPr>
          <w:lang w:val="en-US" w:eastAsia="ru-RU"/>
        </w:rPr>
        <w:t xml:space="preserve">: 30.03.2023) / </w:t>
      </w:r>
      <w:r>
        <w:rPr>
          <w:color w:val="000000"/>
          <w:lang w:val="en-US"/>
        </w:rPr>
        <w:t xml:space="preserve">compiled by the author on the basis of data from "AlfaStrakhovanie". URL: </w:t>
      </w:r>
      <w:hyperlink r:id="rId35" w:history="1">
        <w:r>
          <w:rPr>
            <w:rStyle w:val="a4"/>
            <w:lang w:val="en-US"/>
          </w:rPr>
          <w:t>https://www.alfastrah.ru/coronavirus</w:t>
        </w:r>
      </w:hyperlink>
      <w:r>
        <w:rPr>
          <w:color w:val="000000"/>
          <w:lang w:val="en-US"/>
        </w:rPr>
        <w:t xml:space="preserve">  / (accessed on: 30.03.2023), "SK "Consent". URL: </w:t>
      </w:r>
      <w:hyperlink r:id="rId36" w:history="1">
        <w:r>
          <w:rPr>
            <w:rStyle w:val="a4"/>
            <w:lang w:val="en-US"/>
          </w:rPr>
          <w:t>https://www.vbr.ru/strahovanie/virus /</w:t>
        </w:r>
      </w:hyperlink>
      <w:r>
        <w:rPr>
          <w:color w:val="000000"/>
          <w:lang w:val="en-US"/>
        </w:rPr>
        <w:t xml:space="preserve">  (accessed on 30.03.2023), </w:t>
      </w:r>
      <w:r w:rsidR="00EF2F7D">
        <w:rPr>
          <w:color w:val="000000"/>
          <w:lang w:val="en-US"/>
        </w:rPr>
        <w:t>“</w:t>
      </w:r>
      <w:r>
        <w:rPr>
          <w:color w:val="000000"/>
          <w:lang w:val="en-US"/>
        </w:rPr>
        <w:t>Capital Life Life Insurance</w:t>
      </w:r>
      <w:r w:rsidR="00EF2F7D">
        <w:rPr>
          <w:color w:val="000000"/>
          <w:lang w:val="en-US"/>
        </w:rPr>
        <w:t>”</w:t>
      </w:r>
      <w:r>
        <w:rPr>
          <w:color w:val="000000"/>
          <w:lang w:val="en-US"/>
        </w:rPr>
        <w:t xml:space="preserve">. URL: </w:t>
      </w:r>
      <w:hyperlink r:id="rId37" w:history="1">
        <w:r>
          <w:rPr>
            <w:rStyle w:val="a4"/>
            <w:lang w:val="en-US"/>
          </w:rPr>
          <w:t>https://kaplife.ru/shop/archive/stop-koronavirus /</w:t>
        </w:r>
      </w:hyperlink>
      <w:r>
        <w:rPr>
          <w:color w:val="000000"/>
          <w:lang w:val="en-US"/>
        </w:rPr>
        <w:t xml:space="preserve"> (accessed on 30.03.2023)</w:t>
      </w:r>
    </w:p>
    <w:p w14:paraId="317056F1" w14:textId="77777777" w:rsidR="0094396F" w:rsidRDefault="0094396F" w:rsidP="005E17B5">
      <w:pPr>
        <w:spacing w:line="276" w:lineRule="auto"/>
        <w:ind w:firstLine="709"/>
        <w:jc w:val="both"/>
        <w:rPr>
          <w:sz w:val="28"/>
          <w:szCs w:val="28"/>
          <w:lang w:val="en-US"/>
        </w:rPr>
      </w:pPr>
    </w:p>
    <w:p w14:paraId="3DC423B5" w14:textId="235A459C" w:rsidR="0094396F" w:rsidRDefault="0094396F" w:rsidP="005E17B5">
      <w:pPr>
        <w:spacing w:line="276" w:lineRule="auto"/>
        <w:ind w:firstLine="709"/>
        <w:jc w:val="both"/>
      </w:pPr>
      <w:r>
        <w:rPr>
          <w:sz w:val="28"/>
          <w:szCs w:val="28"/>
        </w:rPr>
        <w:t>Их общими чертами является актуальность, довольно крупная страховая сумма (особенно на случай гибели застрахованного</w:t>
      </w:r>
      <w:r w:rsidR="005E17B5">
        <w:rPr>
          <w:sz w:val="28"/>
          <w:szCs w:val="28"/>
        </w:rPr>
        <w:t xml:space="preserve"> — </w:t>
      </w:r>
      <w:r>
        <w:rPr>
          <w:sz w:val="28"/>
          <w:szCs w:val="28"/>
        </w:rPr>
        <w:t>около 1 млн руб., по риску заболевания</w:t>
      </w:r>
      <w:r w:rsidR="005E17B5">
        <w:rPr>
          <w:sz w:val="28"/>
          <w:szCs w:val="28"/>
        </w:rPr>
        <w:t xml:space="preserve"> — </w:t>
      </w:r>
      <w:r>
        <w:rPr>
          <w:sz w:val="28"/>
          <w:szCs w:val="28"/>
        </w:rPr>
        <w:t>до 100 тыс. р</w:t>
      </w:r>
      <w:r w:rsidR="00EF2F7D">
        <w:rPr>
          <w:sz w:val="28"/>
          <w:szCs w:val="28"/>
        </w:rPr>
        <w:t>уб</w:t>
      </w:r>
      <w:r>
        <w:rPr>
          <w:sz w:val="28"/>
          <w:szCs w:val="28"/>
        </w:rPr>
        <w:t>.)  при относительно небольшой премии (от 2 до 10 тыс. руб.). Финансовая защита распространялась на взрослых и детей.</w:t>
      </w:r>
    </w:p>
    <w:p w14:paraId="289AAD86" w14:textId="77777777" w:rsidR="0094396F" w:rsidRDefault="0094396F" w:rsidP="005E17B5">
      <w:pPr>
        <w:spacing w:line="276" w:lineRule="auto"/>
        <w:ind w:firstLine="709"/>
        <w:jc w:val="both"/>
      </w:pPr>
      <w:r>
        <w:rPr>
          <w:sz w:val="28"/>
          <w:szCs w:val="28"/>
        </w:rPr>
        <w:t xml:space="preserve">Таким образом, многие страховые организации провели грамотный анализ рынка потребителей и разработали для него конкурентоспособные продукты. </w:t>
      </w:r>
    </w:p>
    <w:p w14:paraId="50FFAE31" w14:textId="77777777" w:rsidR="0094396F" w:rsidRDefault="0094396F" w:rsidP="005E17B5">
      <w:pPr>
        <w:spacing w:line="276" w:lineRule="auto"/>
        <w:ind w:firstLine="709"/>
        <w:jc w:val="center"/>
      </w:pPr>
      <w:r>
        <w:rPr>
          <w:b/>
          <w:sz w:val="28"/>
          <w:szCs w:val="28"/>
          <w:shd w:val="clear" w:color="auto" w:fill="FFFFFF"/>
        </w:rPr>
        <w:t>ВЫВОДЫ</w:t>
      </w:r>
    </w:p>
    <w:p w14:paraId="7BCA76B2" w14:textId="77777777" w:rsidR="0094396F" w:rsidRDefault="0094396F" w:rsidP="005E17B5">
      <w:pPr>
        <w:spacing w:line="276" w:lineRule="auto"/>
        <w:ind w:firstLine="709"/>
        <w:jc w:val="both"/>
      </w:pPr>
      <w:r>
        <w:rPr>
          <w:sz w:val="28"/>
          <w:szCs w:val="28"/>
          <w:shd w:val="clear" w:color="auto" w:fill="FFFFFF"/>
        </w:rPr>
        <w:t>В ходе исследования были определены факторы, оказавшие влияние на изменения на рынках ДМС и страхования от несчастного случая:</w:t>
      </w:r>
    </w:p>
    <w:p w14:paraId="21389642" w14:textId="77777777" w:rsidR="0094396F" w:rsidRDefault="0094396F" w:rsidP="005E17B5">
      <w:pPr>
        <w:spacing w:line="276" w:lineRule="auto"/>
        <w:ind w:firstLine="709"/>
        <w:jc w:val="both"/>
      </w:pPr>
      <w:r>
        <w:rPr>
          <w:sz w:val="28"/>
          <w:szCs w:val="28"/>
          <w:shd w:val="clear" w:color="auto" w:fill="FFFFFF"/>
        </w:rPr>
        <w:t>1. Спрос на программы страхования здоровья.</w:t>
      </w:r>
    </w:p>
    <w:p w14:paraId="12E924BE" w14:textId="77777777" w:rsidR="0094396F" w:rsidRDefault="0094396F" w:rsidP="005E17B5">
      <w:pPr>
        <w:spacing w:line="276" w:lineRule="auto"/>
        <w:ind w:firstLine="709"/>
        <w:jc w:val="both"/>
      </w:pPr>
      <w:r>
        <w:rPr>
          <w:sz w:val="28"/>
          <w:szCs w:val="28"/>
          <w:shd w:val="clear" w:color="auto" w:fill="FFFFFF"/>
        </w:rPr>
        <w:t>2. Активное использование продаж страховых продуктов через банки, (развитие банкострахования).</w:t>
      </w:r>
    </w:p>
    <w:p w14:paraId="15333A6F" w14:textId="592D31BC" w:rsidR="0094396F" w:rsidRDefault="0094396F" w:rsidP="005E17B5">
      <w:pPr>
        <w:shd w:val="clear" w:color="auto" w:fill="FFFFFF"/>
        <w:spacing w:line="276" w:lineRule="auto"/>
        <w:ind w:firstLine="709"/>
        <w:jc w:val="both"/>
      </w:pPr>
      <w:r>
        <w:rPr>
          <w:sz w:val="28"/>
          <w:szCs w:val="28"/>
          <w:shd w:val="clear" w:color="auto" w:fill="FFFFFF"/>
        </w:rPr>
        <w:t>3. Увеличение количества страховых премий по ДМС до 47 млрд руб.</w:t>
      </w:r>
      <w:r w:rsidR="005E17B5">
        <w:rPr>
          <w:sz w:val="28"/>
          <w:szCs w:val="28"/>
          <w:shd w:val="clear" w:color="auto" w:fill="FFFFFF"/>
        </w:rPr>
        <w:t xml:space="preserve"> — </w:t>
      </w:r>
      <w:r>
        <w:rPr>
          <w:sz w:val="28"/>
          <w:szCs w:val="28"/>
          <w:shd w:val="clear" w:color="auto" w:fill="FFFFFF"/>
        </w:rPr>
        <w:t xml:space="preserve">прирост в первом полугодии 2022 г. по сравнению с первой половиной 2021 г., несмотря на экономическую нестабильность, составил 16,8% </w:t>
      </w:r>
      <w:r>
        <w:rPr>
          <w:sz w:val="28"/>
          <w:szCs w:val="28"/>
        </w:rPr>
        <w:t>[17].</w:t>
      </w:r>
    </w:p>
    <w:p w14:paraId="69556AA5" w14:textId="17CE85CC" w:rsidR="0094396F" w:rsidRDefault="0094396F" w:rsidP="005E17B5">
      <w:pPr>
        <w:spacing w:line="276" w:lineRule="auto"/>
        <w:ind w:firstLine="709"/>
        <w:jc w:val="both"/>
      </w:pPr>
      <w:r>
        <w:rPr>
          <w:sz w:val="28"/>
          <w:szCs w:val="28"/>
          <w:shd w:val="clear" w:color="auto" w:fill="FFFFFF"/>
        </w:rPr>
        <w:t>4. Внедрение на рынке страхования от несчастного случая и болезней</w:t>
      </w:r>
      <w:r>
        <w:rPr>
          <w:strike/>
          <w:sz w:val="28"/>
          <w:szCs w:val="28"/>
          <w:shd w:val="clear" w:color="auto" w:fill="FFFFFF"/>
        </w:rPr>
        <w:t xml:space="preserve"> </w:t>
      </w:r>
      <w:r>
        <w:rPr>
          <w:sz w:val="28"/>
          <w:szCs w:val="28"/>
          <w:shd w:val="clear" w:color="auto" w:fill="FFFFFF"/>
        </w:rPr>
        <w:t xml:space="preserve">актуальных программ страхования от </w:t>
      </w:r>
      <w:r w:rsidR="00E27E51">
        <w:rPr>
          <w:sz w:val="28"/>
          <w:szCs w:val="28"/>
          <w:shd w:val="clear" w:color="auto" w:fill="FFFFFF"/>
          <w:lang w:val="en-US"/>
        </w:rPr>
        <w:t>COVID</w:t>
      </w:r>
      <w:r w:rsidR="00E27E51">
        <w:rPr>
          <w:sz w:val="28"/>
          <w:szCs w:val="28"/>
          <w:shd w:val="clear" w:color="auto" w:fill="FFFFFF"/>
        </w:rPr>
        <w:t>-</w:t>
      </w:r>
      <w:r>
        <w:rPr>
          <w:sz w:val="28"/>
          <w:szCs w:val="28"/>
          <w:shd w:val="clear" w:color="auto" w:fill="FFFFFF"/>
        </w:rPr>
        <w:t>19 с возможной перспективой разработки новых продуктов, соответствующих дальнейшим инфекционным угрозам.</w:t>
      </w:r>
    </w:p>
    <w:p w14:paraId="0CE9303C" w14:textId="35D9DEC0" w:rsidR="0094396F" w:rsidRDefault="0094396F" w:rsidP="005E17B5">
      <w:pPr>
        <w:shd w:val="clear" w:color="auto" w:fill="FFFFFF"/>
        <w:spacing w:line="276" w:lineRule="auto"/>
        <w:ind w:firstLine="709"/>
        <w:jc w:val="both"/>
      </w:pPr>
      <w:r>
        <w:rPr>
          <w:rStyle w:val="word"/>
          <w:sz w:val="28"/>
          <w:szCs w:val="28"/>
        </w:rPr>
        <w:t>5. Увеличение начиная с 2021 г</w:t>
      </w:r>
      <w:r w:rsidR="00E27E51">
        <w:rPr>
          <w:rStyle w:val="word"/>
          <w:sz w:val="28"/>
          <w:szCs w:val="28"/>
        </w:rPr>
        <w:t>.</w:t>
      </w:r>
      <w:r>
        <w:rPr>
          <w:rStyle w:val="word"/>
          <w:sz w:val="28"/>
          <w:szCs w:val="28"/>
        </w:rPr>
        <w:t xml:space="preserve"> совокупных объемов продаж страховых продуктов через брокерскую сеть и </w:t>
      </w:r>
      <w:r w:rsidR="00E27E51">
        <w:rPr>
          <w:rStyle w:val="word"/>
          <w:sz w:val="28"/>
          <w:szCs w:val="28"/>
        </w:rPr>
        <w:t>и</w:t>
      </w:r>
      <w:r>
        <w:rPr>
          <w:rStyle w:val="word"/>
          <w:sz w:val="28"/>
          <w:szCs w:val="28"/>
        </w:rPr>
        <w:t>нтернет почти на 15%; продаж без посредников (кроме интернет-продаж)</w:t>
      </w:r>
      <w:r w:rsidR="005E17B5">
        <w:rPr>
          <w:rStyle w:val="word"/>
          <w:sz w:val="28"/>
          <w:szCs w:val="28"/>
        </w:rPr>
        <w:t xml:space="preserve"> — </w:t>
      </w:r>
      <w:r>
        <w:rPr>
          <w:rStyle w:val="word"/>
          <w:sz w:val="28"/>
          <w:szCs w:val="28"/>
        </w:rPr>
        <w:t>на 19,5% (что превосходит показатели 2020 г.)</w:t>
      </w:r>
      <w:r w:rsidR="00EF2F7D">
        <w:rPr>
          <w:rStyle w:val="word"/>
          <w:sz w:val="28"/>
          <w:szCs w:val="28"/>
        </w:rPr>
        <w:t>.</w:t>
      </w:r>
    </w:p>
    <w:p w14:paraId="68EC1DAD" w14:textId="02434358" w:rsidR="0094396F" w:rsidRDefault="0094396F" w:rsidP="005E17B5">
      <w:pPr>
        <w:spacing w:line="276" w:lineRule="auto"/>
        <w:ind w:firstLine="709"/>
        <w:jc w:val="both"/>
      </w:pPr>
      <w:r>
        <w:rPr>
          <w:color w:val="162136"/>
          <w:sz w:val="28"/>
          <w:szCs w:val="28"/>
          <w:shd w:val="clear" w:color="auto" w:fill="FFFFFF"/>
        </w:rPr>
        <w:t>6. Рост средних выплат по страхованию от несчастных случаев и болезней за 2021 г. (</w:t>
      </w:r>
      <w:r>
        <w:rPr>
          <w:color w:val="162136"/>
          <w:sz w:val="28"/>
          <w:szCs w:val="28"/>
        </w:rPr>
        <w:t>73,8 тыс. руб.). Для сравнения</w:t>
      </w:r>
      <w:r w:rsidR="00EF2F7D">
        <w:rPr>
          <w:color w:val="162136"/>
          <w:sz w:val="28"/>
          <w:szCs w:val="28"/>
        </w:rPr>
        <w:t>,</w:t>
      </w:r>
      <w:r>
        <w:rPr>
          <w:color w:val="162136"/>
          <w:sz w:val="28"/>
          <w:szCs w:val="28"/>
        </w:rPr>
        <w:t xml:space="preserve"> в 2020 г</w:t>
      </w:r>
      <w:r w:rsidR="00E27E51">
        <w:rPr>
          <w:color w:val="162136"/>
          <w:sz w:val="28"/>
          <w:szCs w:val="28"/>
        </w:rPr>
        <w:t>.</w:t>
      </w:r>
      <w:r>
        <w:rPr>
          <w:color w:val="162136"/>
          <w:sz w:val="28"/>
          <w:szCs w:val="28"/>
        </w:rPr>
        <w:t xml:space="preserve"> они составили 40 тыс. р</w:t>
      </w:r>
      <w:r>
        <w:rPr>
          <w:sz w:val="28"/>
          <w:szCs w:val="28"/>
        </w:rPr>
        <w:t>уб. [16], что</w:t>
      </w:r>
      <w:r>
        <w:rPr>
          <w:color w:val="162136"/>
          <w:sz w:val="28"/>
          <w:szCs w:val="28"/>
        </w:rPr>
        <w:t xml:space="preserve"> подтверждает необходимость финансовой защиты в периоды пандемий. </w:t>
      </w:r>
    </w:p>
    <w:p w14:paraId="453B524F" w14:textId="77777777" w:rsidR="0094396F" w:rsidRDefault="0094396F" w:rsidP="005E17B5">
      <w:pPr>
        <w:shd w:val="clear" w:color="auto" w:fill="FFFFFF"/>
        <w:spacing w:line="276" w:lineRule="auto"/>
        <w:ind w:firstLine="709"/>
        <w:jc w:val="both"/>
      </w:pPr>
      <w:r>
        <w:rPr>
          <w:rStyle w:val="word"/>
          <w:sz w:val="28"/>
          <w:szCs w:val="28"/>
        </w:rPr>
        <w:t>Также следует отметить ряд проблем, стоящих перед рынками ДМС, а также страхования от несчастных случаев и болезней:</w:t>
      </w:r>
    </w:p>
    <w:p w14:paraId="23D5FB5B" w14:textId="7DE08AE9" w:rsidR="0094396F" w:rsidRPr="008A4ED7" w:rsidRDefault="0094396F" w:rsidP="008A4ED7">
      <w:pPr>
        <w:shd w:val="clear" w:color="auto" w:fill="FFFFFF"/>
        <w:spacing w:line="276" w:lineRule="auto"/>
        <w:ind w:firstLine="709"/>
        <w:jc w:val="both"/>
        <w:rPr>
          <w:lang w:val="en-US"/>
        </w:rPr>
      </w:pPr>
      <w:r>
        <w:rPr>
          <w:rStyle w:val="word"/>
          <w:sz w:val="28"/>
          <w:szCs w:val="28"/>
        </w:rPr>
        <w:t>1. Под влиянием кризисных явлений после первого полугодия 2022 г. прибыль страховщиков на рынке снизилась до 46,1 млрд руб.</w:t>
      </w:r>
      <w:r>
        <w:rPr>
          <w:sz w:val="28"/>
          <w:szCs w:val="28"/>
        </w:rPr>
        <w:t xml:space="preserve">, при этом во </w:t>
      </w:r>
      <w:r w:rsidR="00E27E51">
        <w:rPr>
          <w:sz w:val="28"/>
          <w:szCs w:val="28"/>
          <w:lang w:val="en-US"/>
        </w:rPr>
        <w:t>II</w:t>
      </w:r>
      <w:r w:rsidR="00E27E51" w:rsidRPr="00E27E51">
        <w:rPr>
          <w:sz w:val="28"/>
          <w:szCs w:val="28"/>
        </w:rPr>
        <w:t xml:space="preserve"> </w:t>
      </w:r>
      <w:r>
        <w:rPr>
          <w:sz w:val="28"/>
          <w:szCs w:val="28"/>
        </w:rPr>
        <w:t xml:space="preserve"> квартале они понесли убытки. Важную роль здесь сыграли и значительные </w:t>
      </w:r>
      <w:r>
        <w:rPr>
          <w:sz w:val="28"/>
          <w:szCs w:val="28"/>
        </w:rPr>
        <w:lastRenderedPageBreak/>
        <w:t xml:space="preserve">потери от инвестиционной деятельности страховых компаний. Вместе с тем из-за повышения цен на медицинские товары и услуги отмечается рост премий по ДМС; однако по страхованию от несчастного случая и болезней они, напротив, уменьшились </w:t>
      </w:r>
      <w:r w:rsidR="008A4ED7">
        <w:rPr>
          <w:sz w:val="28"/>
          <w:szCs w:val="28"/>
          <w:lang w:val="en-US"/>
        </w:rPr>
        <w:t>[17].</w:t>
      </w:r>
    </w:p>
    <w:p w14:paraId="6318A467" w14:textId="54093174" w:rsidR="0094396F" w:rsidRDefault="0094396F" w:rsidP="005E17B5">
      <w:pPr>
        <w:spacing w:line="276" w:lineRule="auto"/>
        <w:ind w:firstLine="709"/>
        <w:jc w:val="both"/>
      </w:pPr>
      <w:r>
        <w:rPr>
          <w:sz w:val="28"/>
          <w:szCs w:val="28"/>
        </w:rPr>
        <w:t>2. На снижение количества страховых взносов также оказывает влияние правило «периода охлаждения», которое действует с 2020 г. и распространяется, в том числе, на договоры ДМС и от несчастного случая. Применяя его, страхователь может отказаться от страховой сделки в течение 14 дней и потребовать возврата суммы взноса [18].</w:t>
      </w:r>
    </w:p>
    <w:p w14:paraId="4367F529" w14:textId="7FBB07ED" w:rsidR="0094396F" w:rsidRDefault="0094396F" w:rsidP="005E17B5">
      <w:pPr>
        <w:spacing w:line="276" w:lineRule="auto"/>
        <w:ind w:firstLine="709"/>
        <w:jc w:val="both"/>
      </w:pPr>
      <w:r>
        <w:rPr>
          <w:sz w:val="28"/>
          <w:szCs w:val="28"/>
        </w:rPr>
        <w:t xml:space="preserve">3. В некоторых страховых компаниях вырос процент отказов в страховой выплате. Так, при страховании от несчастного случая в 2021 г. он возрос с 10,1  до 24,8% [16]. Требуется дальнейшее изучение причин возникновения данной ситуации. </w:t>
      </w:r>
    </w:p>
    <w:p w14:paraId="0634F566" w14:textId="77777777" w:rsidR="0094396F" w:rsidRDefault="0094396F" w:rsidP="005E17B5">
      <w:pPr>
        <w:spacing w:line="276" w:lineRule="auto"/>
        <w:ind w:firstLine="709"/>
        <w:jc w:val="both"/>
      </w:pPr>
      <w:r>
        <w:rPr>
          <w:sz w:val="28"/>
          <w:szCs w:val="28"/>
        </w:rPr>
        <w:t>4. Особенности инвестиционной деятельности всех финансовых посредников, связанные с санкционным режимом [19].</w:t>
      </w:r>
    </w:p>
    <w:p w14:paraId="38B6F2D1" w14:textId="70B7D972" w:rsidR="0094396F" w:rsidRDefault="0094396F" w:rsidP="005E17B5">
      <w:pPr>
        <w:spacing w:line="276" w:lineRule="auto"/>
        <w:ind w:firstLine="709"/>
        <w:jc w:val="both"/>
      </w:pPr>
      <w:r>
        <w:rPr>
          <w:sz w:val="28"/>
          <w:szCs w:val="28"/>
          <w:shd w:val="clear" w:color="auto" w:fill="FFFFFF"/>
        </w:rPr>
        <w:t>Таким образом, страховщикам необходимо принять меры по увеличению количества продаж продуктов страхования здоровья клиентов с целью повышения рентабельности своих операций, особенно с уч</w:t>
      </w:r>
      <w:r w:rsidR="00E27E51">
        <w:rPr>
          <w:sz w:val="28"/>
          <w:szCs w:val="28"/>
          <w:shd w:val="clear" w:color="auto" w:fill="FFFFFF"/>
        </w:rPr>
        <w:t>е</w:t>
      </w:r>
      <w:r>
        <w:rPr>
          <w:sz w:val="28"/>
          <w:szCs w:val="28"/>
          <w:shd w:val="clear" w:color="auto" w:fill="FFFFFF"/>
        </w:rPr>
        <w:t>тов убытков в инвестиционной деятельности страховых компаний, которые заключаются в:</w:t>
      </w:r>
    </w:p>
    <w:p w14:paraId="5D8E0E92" w14:textId="77777777" w:rsidR="0094396F" w:rsidRDefault="0094396F" w:rsidP="005E17B5">
      <w:pPr>
        <w:spacing w:line="276" w:lineRule="auto"/>
        <w:ind w:firstLine="709"/>
        <w:jc w:val="both"/>
      </w:pPr>
      <w:r>
        <w:rPr>
          <w:sz w:val="28"/>
          <w:szCs w:val="28"/>
          <w:shd w:val="clear" w:color="auto" w:fill="FFFFFF"/>
        </w:rPr>
        <w:t xml:space="preserve">- </w:t>
      </w:r>
      <w:r>
        <w:rPr>
          <w:sz w:val="28"/>
          <w:szCs w:val="28"/>
        </w:rPr>
        <w:t xml:space="preserve">изучении финансового положения корпоративных страхователей, индивидуальных предпринимателей и более активном привлечении их к участию в страховых программах, несмотря на сложные экономические условия (посредством рекламы, социальных сетей и др.); </w:t>
      </w:r>
    </w:p>
    <w:p w14:paraId="2DD1DE4B" w14:textId="461618C1" w:rsidR="0094396F" w:rsidRDefault="0094396F" w:rsidP="005E17B5">
      <w:pPr>
        <w:spacing w:line="276" w:lineRule="auto"/>
        <w:ind w:firstLine="709"/>
        <w:jc w:val="both"/>
      </w:pPr>
      <w:r>
        <w:rPr>
          <w:rStyle w:val="word"/>
          <w:sz w:val="28"/>
          <w:szCs w:val="28"/>
          <w:shd w:val="clear" w:color="auto" w:fill="FFFFFF"/>
        </w:rPr>
        <w:t xml:space="preserve">- разработке новых продуктов и улучшении условий, уже существующих на рынке. Это относится к программам, связанным с инфекционными заболеваниями, а также к таким, как «Чек-ап», «Критические заболевания», «Высокие медицинские технологии» и др., которые могут приобретаться и физическими, и юридическими лицами, а также использоваться переболевшими </w:t>
      </w:r>
      <w:r w:rsidR="00E27E51">
        <w:rPr>
          <w:rStyle w:val="word"/>
          <w:sz w:val="28"/>
          <w:szCs w:val="28"/>
          <w:shd w:val="clear" w:color="auto" w:fill="FFFFFF"/>
          <w:lang w:val="en-US"/>
        </w:rPr>
        <w:t>COVID</w:t>
      </w:r>
      <w:r>
        <w:rPr>
          <w:rStyle w:val="word"/>
          <w:sz w:val="28"/>
          <w:szCs w:val="28"/>
          <w:shd w:val="clear" w:color="auto" w:fill="FFFFFF"/>
        </w:rPr>
        <w:t>-19 для контроля своего здоровья (</w:t>
      </w:r>
      <w:r w:rsidR="00E27E51">
        <w:rPr>
          <w:rStyle w:val="word"/>
          <w:sz w:val="28"/>
          <w:szCs w:val="28"/>
          <w:shd w:val="clear" w:color="auto" w:fill="FFFFFF"/>
        </w:rPr>
        <w:t>так как</w:t>
      </w:r>
      <w:r>
        <w:rPr>
          <w:rStyle w:val="word"/>
          <w:sz w:val="28"/>
          <w:szCs w:val="28"/>
          <w:shd w:val="clear" w:color="auto" w:fill="FFFFFF"/>
        </w:rPr>
        <w:t xml:space="preserve"> риск осложнений у таких пациентов достаточно высок);</w:t>
      </w:r>
    </w:p>
    <w:p w14:paraId="6749A242" w14:textId="77777777" w:rsidR="0094396F" w:rsidRDefault="0094396F" w:rsidP="005E17B5">
      <w:pPr>
        <w:spacing w:line="276" w:lineRule="auto"/>
        <w:ind w:firstLine="709"/>
        <w:jc w:val="both"/>
      </w:pPr>
      <w:r>
        <w:rPr>
          <w:sz w:val="28"/>
          <w:szCs w:val="28"/>
          <w:shd w:val="clear" w:color="auto" w:fill="FFFFFF"/>
        </w:rPr>
        <w:t>- активном применении маркетинговых подходов к определению тарифов;</w:t>
      </w:r>
    </w:p>
    <w:p w14:paraId="0EE2B4F7" w14:textId="06BAEDC7" w:rsidR="0094396F" w:rsidRDefault="0094396F" w:rsidP="005E17B5">
      <w:pPr>
        <w:shd w:val="clear" w:color="auto" w:fill="FFFFFF"/>
        <w:spacing w:line="276" w:lineRule="auto"/>
        <w:ind w:firstLine="709"/>
        <w:jc w:val="both"/>
      </w:pPr>
      <w:r>
        <w:rPr>
          <w:sz w:val="28"/>
          <w:szCs w:val="28"/>
          <w:shd w:val="clear" w:color="auto" w:fill="FFFFFF"/>
        </w:rPr>
        <w:t xml:space="preserve">- разработке новых медицинских программ для выезжающих за рубеж, мигрантов, количество которых выросло во </w:t>
      </w:r>
      <w:r w:rsidR="00E27E51">
        <w:rPr>
          <w:sz w:val="28"/>
          <w:szCs w:val="28"/>
          <w:shd w:val="clear" w:color="auto" w:fill="FFFFFF"/>
          <w:lang w:val="en-US"/>
        </w:rPr>
        <w:t>II</w:t>
      </w:r>
      <w:r w:rsidR="00E27E51" w:rsidRPr="00E27E51">
        <w:rPr>
          <w:sz w:val="28"/>
          <w:szCs w:val="28"/>
          <w:shd w:val="clear" w:color="auto" w:fill="FFFFFF"/>
        </w:rPr>
        <w:t xml:space="preserve"> </w:t>
      </w:r>
      <w:r>
        <w:rPr>
          <w:sz w:val="28"/>
          <w:szCs w:val="28"/>
          <w:shd w:val="clear" w:color="auto" w:fill="FFFFFF"/>
        </w:rPr>
        <w:t xml:space="preserve">квартале 2022 г. </w:t>
      </w:r>
      <w:r>
        <w:rPr>
          <w:sz w:val="28"/>
          <w:szCs w:val="28"/>
        </w:rPr>
        <w:t>[17];</w:t>
      </w:r>
    </w:p>
    <w:p w14:paraId="2A452C4B" w14:textId="77777777" w:rsidR="0094396F" w:rsidRDefault="0094396F" w:rsidP="005E17B5">
      <w:pPr>
        <w:spacing w:line="276" w:lineRule="auto"/>
        <w:ind w:firstLine="709"/>
        <w:jc w:val="both"/>
      </w:pPr>
      <w:r>
        <w:rPr>
          <w:color w:val="000000"/>
          <w:sz w:val="28"/>
          <w:szCs w:val="28"/>
          <w:shd w:val="clear" w:color="auto" w:fill="FFFFFF"/>
        </w:rPr>
        <w:t>- дальнейшем развитии директ-продаж через сеть Интернет, использовании инструментов современных страховых технологий (InsurTech) в работе страховщиков [7].</w:t>
      </w:r>
    </w:p>
    <w:p w14:paraId="3AC0F471" w14:textId="77777777" w:rsidR="0094396F" w:rsidRDefault="0094396F" w:rsidP="005E17B5">
      <w:pPr>
        <w:spacing w:line="276" w:lineRule="auto"/>
        <w:ind w:firstLine="709"/>
        <w:jc w:val="both"/>
      </w:pPr>
      <w:r>
        <w:rPr>
          <w:color w:val="000000"/>
          <w:sz w:val="28"/>
          <w:szCs w:val="28"/>
          <w:shd w:val="clear" w:color="auto" w:fill="FFFFFF"/>
        </w:rPr>
        <w:t>- применении скидок при пролонгации договора;</w:t>
      </w:r>
    </w:p>
    <w:p w14:paraId="176E5990" w14:textId="6362FC67" w:rsidR="0094396F" w:rsidRDefault="0094396F" w:rsidP="005E17B5">
      <w:pPr>
        <w:shd w:val="clear" w:color="auto" w:fill="FFFFFF"/>
        <w:spacing w:line="276" w:lineRule="auto"/>
        <w:ind w:firstLine="709"/>
        <w:jc w:val="both"/>
      </w:pPr>
      <w:r>
        <w:rPr>
          <w:color w:val="000000"/>
          <w:sz w:val="28"/>
          <w:szCs w:val="28"/>
          <w:shd w:val="clear" w:color="auto" w:fill="FFFFFF"/>
        </w:rPr>
        <w:lastRenderedPageBreak/>
        <w:t>-профилактической политике в области противодействия возможному мошенничеству с привлечением врачей</w:t>
      </w:r>
      <w:r w:rsidR="00E27E51" w:rsidRPr="00E27E51">
        <w:rPr>
          <w:color w:val="000000"/>
          <w:sz w:val="28"/>
          <w:szCs w:val="28"/>
          <w:shd w:val="clear" w:color="auto" w:fill="FFFFFF"/>
        </w:rPr>
        <w:t>-</w:t>
      </w:r>
      <w:r>
        <w:rPr>
          <w:color w:val="000000"/>
          <w:sz w:val="28"/>
          <w:szCs w:val="28"/>
          <w:shd w:val="clear" w:color="auto" w:fill="FFFFFF"/>
        </w:rPr>
        <w:t xml:space="preserve">экспертов </w:t>
      </w:r>
      <w:r>
        <w:rPr>
          <w:color w:val="000000"/>
          <w:sz w:val="28"/>
          <w:szCs w:val="28"/>
        </w:rPr>
        <w:t>[4]</w:t>
      </w:r>
      <w:r>
        <w:rPr>
          <w:color w:val="000000"/>
          <w:sz w:val="28"/>
          <w:szCs w:val="28"/>
          <w:shd w:val="clear" w:color="auto" w:fill="FFFFFF"/>
        </w:rPr>
        <w:t xml:space="preserve">; </w:t>
      </w:r>
    </w:p>
    <w:p w14:paraId="7F6E99DD" w14:textId="77777777" w:rsidR="0094396F" w:rsidRDefault="0094396F" w:rsidP="005E17B5">
      <w:pPr>
        <w:spacing w:line="276" w:lineRule="auto"/>
        <w:ind w:firstLine="709"/>
        <w:jc w:val="both"/>
      </w:pPr>
      <w:r>
        <w:rPr>
          <w:color w:val="000000"/>
          <w:sz w:val="28"/>
          <w:szCs w:val="28"/>
          <w:shd w:val="clear" w:color="auto" w:fill="FFFFFF"/>
        </w:rPr>
        <w:t>- формировании инновационной среды, которая может заинтересовать в том числе страховщиков из других стран [20, 21];</w:t>
      </w:r>
    </w:p>
    <w:p w14:paraId="5111A819" w14:textId="163A3DC1" w:rsidR="0094396F" w:rsidRDefault="0094396F" w:rsidP="005E17B5">
      <w:pPr>
        <w:spacing w:line="276" w:lineRule="auto"/>
        <w:ind w:firstLine="709"/>
        <w:jc w:val="both"/>
      </w:pPr>
      <w:r>
        <w:rPr>
          <w:color w:val="000000"/>
          <w:sz w:val="28"/>
          <w:szCs w:val="28"/>
          <w:shd w:val="clear" w:color="auto" w:fill="FFFFFF"/>
        </w:rPr>
        <w:t>- цифровой трансформации страховой отрасли для всех развивающихся рынков</w:t>
      </w:r>
      <w:r w:rsidR="005E17B5">
        <w:rPr>
          <w:color w:val="000000"/>
          <w:sz w:val="28"/>
          <w:szCs w:val="28"/>
          <w:shd w:val="clear" w:color="auto" w:fill="FFFFFF"/>
        </w:rPr>
        <w:t xml:space="preserve"> — </w:t>
      </w:r>
      <w:r>
        <w:rPr>
          <w:color w:val="000000"/>
          <w:sz w:val="28"/>
          <w:szCs w:val="28"/>
          <w:shd w:val="clear" w:color="auto" w:fill="FFFFFF"/>
        </w:rPr>
        <w:t>ее необходимость отмечают и зарубежные авторы [22–24].</w:t>
      </w:r>
    </w:p>
    <w:p w14:paraId="2D6AA7D1" w14:textId="77777777" w:rsidR="00EB30FD" w:rsidRPr="00D87F50" w:rsidRDefault="00EB30FD" w:rsidP="005E17B5">
      <w:pPr>
        <w:pStyle w:val="af2"/>
        <w:spacing w:after="0" w:line="276" w:lineRule="auto"/>
        <w:ind w:left="0" w:firstLine="284"/>
        <w:jc w:val="center"/>
        <w:rPr>
          <w:b/>
          <w:caps/>
          <w:sz w:val="28"/>
          <w:szCs w:val="28"/>
        </w:rPr>
      </w:pPr>
      <w:r w:rsidRPr="00D87F50">
        <w:rPr>
          <w:b/>
          <w:caps/>
          <w:sz w:val="28"/>
          <w:szCs w:val="28"/>
        </w:rPr>
        <w:t>список ИСТОЧНИКОВ</w:t>
      </w:r>
    </w:p>
    <w:p w14:paraId="6FB4C381" w14:textId="77777777" w:rsidR="00EB30FD" w:rsidRPr="006C14D5" w:rsidRDefault="00EB30FD" w:rsidP="005E17B5">
      <w:pPr>
        <w:pStyle w:val="af2"/>
        <w:spacing w:after="0" w:line="276" w:lineRule="auto"/>
        <w:ind w:left="0" w:firstLine="284"/>
        <w:jc w:val="center"/>
        <w:rPr>
          <w:bCs/>
          <w:caps/>
          <w:sz w:val="28"/>
          <w:szCs w:val="28"/>
        </w:rPr>
      </w:pPr>
    </w:p>
    <w:p w14:paraId="04BD301E" w14:textId="77777777" w:rsidR="00EB30FD" w:rsidRPr="00F20036" w:rsidRDefault="00EB30FD" w:rsidP="005E17B5">
      <w:pPr>
        <w:spacing w:after="120" w:line="276" w:lineRule="auto"/>
        <w:ind w:left="709" w:hanging="709"/>
        <w:rPr>
          <w:sz w:val="28"/>
          <w:szCs w:val="28"/>
          <w:lang w:val="en-US"/>
        </w:rPr>
      </w:pPr>
      <w:r w:rsidRPr="00D87F50">
        <w:rPr>
          <w:sz w:val="28"/>
          <w:szCs w:val="28"/>
        </w:rPr>
        <w:t>1.</w:t>
      </w:r>
      <w:r w:rsidRPr="00D87F50">
        <w:rPr>
          <w:sz w:val="28"/>
          <w:szCs w:val="28"/>
        </w:rPr>
        <w:tab/>
        <w:t xml:space="preserve">Румянцева А.В., Румянцева Е.И. Социально-экономические аспекты развития страхового рынка: современные инструменты продвижения. </w:t>
      </w:r>
      <w:r w:rsidRPr="00A03833">
        <w:rPr>
          <w:i/>
          <w:iCs/>
          <w:sz w:val="28"/>
          <w:szCs w:val="28"/>
        </w:rPr>
        <w:t>Дискуссия</w:t>
      </w:r>
      <w:r w:rsidRPr="00F20036">
        <w:rPr>
          <w:sz w:val="28"/>
          <w:szCs w:val="28"/>
          <w:lang w:val="en-US"/>
        </w:rPr>
        <w:t>. 2019;(</w:t>
      </w:r>
      <w:r>
        <w:rPr>
          <w:sz w:val="28"/>
          <w:szCs w:val="28"/>
          <w:lang w:val="en-US"/>
        </w:rPr>
        <w:t>2</w:t>
      </w:r>
      <w:r w:rsidRPr="00F20036">
        <w:rPr>
          <w:sz w:val="28"/>
          <w:szCs w:val="28"/>
          <w:lang w:val="en-US"/>
        </w:rPr>
        <w:t>):28</w:t>
      </w:r>
      <w:r>
        <w:rPr>
          <w:sz w:val="28"/>
          <w:szCs w:val="28"/>
          <w:lang w:val="en-US"/>
        </w:rPr>
        <w:t>-</w:t>
      </w:r>
      <w:r w:rsidRPr="00F20036">
        <w:rPr>
          <w:sz w:val="28"/>
          <w:szCs w:val="28"/>
          <w:lang w:val="en-US"/>
        </w:rPr>
        <w:t xml:space="preserve">36. </w:t>
      </w:r>
      <w:r w:rsidRPr="00D87F50">
        <w:rPr>
          <w:sz w:val="28"/>
          <w:szCs w:val="28"/>
          <w:lang w:val="en-US"/>
        </w:rPr>
        <w:t>DOI</w:t>
      </w:r>
      <w:r w:rsidRPr="00F20036">
        <w:rPr>
          <w:sz w:val="28"/>
          <w:szCs w:val="28"/>
          <w:lang w:val="en-US"/>
        </w:rPr>
        <w:t>: 10.24411/2077-7639-2019-10003</w:t>
      </w:r>
    </w:p>
    <w:p w14:paraId="68EB92F0" w14:textId="77777777" w:rsidR="00EB30FD" w:rsidRPr="00A03833" w:rsidRDefault="00EB30FD" w:rsidP="005E17B5">
      <w:pPr>
        <w:spacing w:after="120" w:line="276" w:lineRule="auto"/>
        <w:ind w:left="709" w:hanging="709"/>
        <w:rPr>
          <w:sz w:val="28"/>
          <w:szCs w:val="28"/>
          <w:lang w:val="en-US"/>
        </w:rPr>
      </w:pPr>
      <w:r w:rsidRPr="00774AC8">
        <w:rPr>
          <w:sz w:val="28"/>
          <w:szCs w:val="28"/>
          <w:lang w:val="en-US"/>
        </w:rPr>
        <w:t>2.</w:t>
      </w:r>
      <w:r w:rsidRPr="00774AC8">
        <w:rPr>
          <w:sz w:val="28"/>
          <w:szCs w:val="28"/>
          <w:lang w:val="en-US"/>
        </w:rPr>
        <w:tab/>
        <w:t xml:space="preserve">Kotler P. Marketing essentials. </w:t>
      </w:r>
      <w:r w:rsidRPr="00774AC8">
        <w:rPr>
          <w:color w:val="000000"/>
          <w:sz w:val="28"/>
          <w:szCs w:val="28"/>
          <w:lang w:val="en-US"/>
        </w:rPr>
        <w:t>Upper Saddle River, NJ:</w:t>
      </w:r>
      <w:r w:rsidRPr="00774AC8">
        <w:rPr>
          <w:sz w:val="28"/>
          <w:szCs w:val="28"/>
          <w:lang w:val="en-US"/>
        </w:rPr>
        <w:t xml:space="preserve"> Prentice-Hall; 1984. 647 p.</w:t>
      </w:r>
    </w:p>
    <w:p w14:paraId="3070E930" w14:textId="77777777" w:rsidR="00EB30FD" w:rsidRDefault="00EB30FD" w:rsidP="005E17B5">
      <w:pPr>
        <w:pStyle w:val="1"/>
        <w:spacing w:before="0" w:after="120" w:line="276" w:lineRule="auto"/>
        <w:ind w:left="709" w:hanging="709"/>
        <w:textAlignment w:val="top"/>
        <w:rPr>
          <w:b w:val="0"/>
          <w:iCs/>
          <w:color w:val="000000"/>
          <w:sz w:val="28"/>
          <w:szCs w:val="28"/>
        </w:rPr>
      </w:pPr>
      <w:r w:rsidRPr="00D87F50">
        <w:rPr>
          <w:b w:val="0"/>
          <w:color w:val="000000"/>
          <w:sz w:val="28"/>
          <w:szCs w:val="28"/>
        </w:rPr>
        <w:t>3.</w:t>
      </w:r>
      <w:r w:rsidRPr="00D87F50">
        <w:rPr>
          <w:b w:val="0"/>
          <w:color w:val="000000"/>
          <w:sz w:val="28"/>
          <w:szCs w:val="28"/>
        </w:rPr>
        <w:tab/>
        <w:t xml:space="preserve">Суслякова О.Н. </w:t>
      </w:r>
      <w:r w:rsidRPr="00D87F50">
        <w:rPr>
          <w:b w:val="0"/>
          <w:iCs/>
          <w:color w:val="000000"/>
          <w:sz w:val="28"/>
          <w:szCs w:val="28"/>
        </w:rPr>
        <w:t xml:space="preserve">Проблемы и перспективы развития рынка добровольного медицинского страхования в Российской Федерации. </w:t>
      </w:r>
      <w:r w:rsidRPr="00D87F50">
        <w:rPr>
          <w:b w:val="0"/>
          <w:i/>
          <w:iCs/>
          <w:color w:val="000000"/>
          <w:sz w:val="28"/>
          <w:szCs w:val="28"/>
        </w:rPr>
        <w:t>Территория науки.</w:t>
      </w:r>
      <w:r w:rsidRPr="00D87F50">
        <w:rPr>
          <w:b w:val="0"/>
          <w:iCs/>
          <w:color w:val="000000"/>
          <w:sz w:val="28"/>
          <w:szCs w:val="28"/>
        </w:rPr>
        <w:t xml:space="preserve"> 2018;(5):124</w:t>
      </w:r>
      <w:r>
        <w:rPr>
          <w:b w:val="0"/>
          <w:iCs/>
          <w:color w:val="000000"/>
          <w:sz w:val="28"/>
          <w:szCs w:val="28"/>
          <w:lang w:val="en-US"/>
        </w:rPr>
        <w:t>-</w:t>
      </w:r>
      <w:r w:rsidRPr="00D87F50">
        <w:rPr>
          <w:b w:val="0"/>
          <w:iCs/>
          <w:color w:val="000000"/>
          <w:sz w:val="28"/>
          <w:szCs w:val="28"/>
        </w:rPr>
        <w:t>132.</w:t>
      </w:r>
    </w:p>
    <w:p w14:paraId="76AEB4C5" w14:textId="77777777" w:rsidR="00EB30FD" w:rsidRDefault="00EB30FD" w:rsidP="005E17B5">
      <w:pPr>
        <w:spacing w:after="120" w:line="276" w:lineRule="auto"/>
        <w:ind w:left="709" w:hanging="709"/>
        <w:textAlignment w:val="top"/>
        <w:rPr>
          <w:sz w:val="28"/>
          <w:szCs w:val="28"/>
        </w:rPr>
      </w:pPr>
      <w:r w:rsidRPr="00D87F50">
        <w:rPr>
          <w:sz w:val="28"/>
          <w:szCs w:val="28"/>
        </w:rPr>
        <w:t>4.</w:t>
      </w:r>
      <w:r w:rsidRPr="00D87F50">
        <w:rPr>
          <w:sz w:val="28"/>
          <w:szCs w:val="28"/>
        </w:rPr>
        <w:tab/>
        <w:t xml:space="preserve">Белоусова Т.А., Енилина Д.В. Анализ эффективности программ противодействия мошенничеству в страховании. </w:t>
      </w:r>
      <w:r w:rsidRPr="00D87F50">
        <w:rPr>
          <w:i/>
          <w:sz w:val="28"/>
          <w:szCs w:val="28"/>
        </w:rPr>
        <w:t xml:space="preserve">Вестник науки и образования. </w:t>
      </w:r>
      <w:r w:rsidRPr="00D87F50">
        <w:rPr>
          <w:sz w:val="28"/>
          <w:szCs w:val="28"/>
        </w:rPr>
        <w:t>2019;(7</w:t>
      </w:r>
      <w:r w:rsidRPr="00754326">
        <w:rPr>
          <w:sz w:val="28"/>
          <w:szCs w:val="28"/>
        </w:rPr>
        <w:t>-1</w:t>
      </w:r>
      <w:r w:rsidRPr="00D87F50">
        <w:rPr>
          <w:sz w:val="28"/>
          <w:szCs w:val="28"/>
        </w:rPr>
        <w:t>):60-65.</w:t>
      </w:r>
    </w:p>
    <w:p w14:paraId="2759DDB5" w14:textId="77777777" w:rsidR="00EB30FD" w:rsidRDefault="00EB30FD" w:rsidP="005E17B5">
      <w:pPr>
        <w:spacing w:after="120" w:line="276" w:lineRule="auto"/>
        <w:ind w:left="709" w:hanging="709"/>
        <w:textAlignment w:val="top"/>
        <w:rPr>
          <w:sz w:val="28"/>
          <w:szCs w:val="28"/>
          <w:bdr w:val="none" w:sz="0" w:space="0" w:color="auto" w:frame="1"/>
        </w:rPr>
      </w:pPr>
      <w:r w:rsidRPr="00D87F50">
        <w:rPr>
          <w:sz w:val="28"/>
          <w:szCs w:val="28"/>
        </w:rPr>
        <w:t>5.</w:t>
      </w:r>
      <w:r w:rsidRPr="00D87F50">
        <w:rPr>
          <w:sz w:val="28"/>
          <w:szCs w:val="28"/>
        </w:rPr>
        <w:tab/>
        <w:t xml:space="preserve">Беспалов М.В., Кудряшов В.С. </w:t>
      </w:r>
      <w:r w:rsidRPr="00D87F50">
        <w:rPr>
          <w:sz w:val="28"/>
          <w:szCs w:val="28"/>
          <w:bdr w:val="none" w:sz="0" w:space="0" w:color="auto" w:frame="1"/>
        </w:rPr>
        <w:t xml:space="preserve">Основные аспекты организации управления страховыми услугами. </w:t>
      </w:r>
      <w:r w:rsidRPr="00D87F50">
        <w:rPr>
          <w:i/>
          <w:sz w:val="28"/>
          <w:szCs w:val="28"/>
          <w:bdr w:val="none" w:sz="0" w:space="0" w:color="auto" w:frame="1"/>
        </w:rPr>
        <w:t xml:space="preserve">Ученые записки Тамбовского отделения РоСМУ. </w:t>
      </w:r>
      <w:r w:rsidRPr="00D87F50">
        <w:rPr>
          <w:sz w:val="28"/>
          <w:szCs w:val="28"/>
          <w:bdr w:val="none" w:sz="0" w:space="0" w:color="auto" w:frame="1"/>
        </w:rPr>
        <w:t>2018;(11):16-2</w:t>
      </w:r>
      <w:r w:rsidRPr="00344222">
        <w:rPr>
          <w:sz w:val="28"/>
          <w:szCs w:val="28"/>
          <w:bdr w:val="none" w:sz="0" w:space="0" w:color="auto" w:frame="1"/>
        </w:rPr>
        <w:t>6</w:t>
      </w:r>
      <w:r w:rsidRPr="00D87F50">
        <w:rPr>
          <w:sz w:val="28"/>
          <w:szCs w:val="28"/>
          <w:bdr w:val="none" w:sz="0" w:space="0" w:color="auto" w:frame="1"/>
        </w:rPr>
        <w:t>.</w:t>
      </w:r>
    </w:p>
    <w:p w14:paraId="3D9B3136" w14:textId="77777777" w:rsidR="00EB30FD" w:rsidRDefault="00EB30FD" w:rsidP="005E17B5">
      <w:pPr>
        <w:spacing w:after="120" w:line="276" w:lineRule="auto"/>
        <w:ind w:left="709" w:hanging="709"/>
        <w:rPr>
          <w:iCs/>
          <w:color w:val="000000"/>
          <w:sz w:val="28"/>
          <w:szCs w:val="28"/>
        </w:rPr>
      </w:pPr>
      <w:r w:rsidRPr="00D87F50">
        <w:rPr>
          <w:sz w:val="28"/>
          <w:szCs w:val="28"/>
        </w:rPr>
        <w:t>6.</w:t>
      </w:r>
      <w:r w:rsidRPr="00D87F50">
        <w:rPr>
          <w:sz w:val="28"/>
          <w:szCs w:val="28"/>
        </w:rPr>
        <w:tab/>
      </w:r>
      <w:r w:rsidRPr="00D87F50">
        <w:rPr>
          <w:iCs/>
          <w:color w:val="000000"/>
          <w:sz w:val="28"/>
          <w:szCs w:val="28"/>
          <w:bdr w:val="none" w:sz="0" w:space="0" w:color="auto" w:frame="1"/>
        </w:rPr>
        <w:t xml:space="preserve">Жадан И.М. </w:t>
      </w:r>
      <w:r w:rsidRPr="00D87F50">
        <w:rPr>
          <w:iCs/>
          <w:color w:val="000000"/>
          <w:sz w:val="28"/>
          <w:szCs w:val="28"/>
        </w:rPr>
        <w:t xml:space="preserve">Исполнение обязательств страховых компаний по договорам добровольного медицинского страхования в условиях режима повышенной готовности или чрезвычайной ситуации в Российской Федерации. </w:t>
      </w:r>
      <w:r w:rsidRPr="00D87F50">
        <w:rPr>
          <w:i/>
          <w:iCs/>
          <w:color w:val="000000"/>
          <w:sz w:val="28"/>
          <w:szCs w:val="28"/>
        </w:rPr>
        <w:t>Образование и право.</w:t>
      </w:r>
      <w:r w:rsidRPr="00D87F50">
        <w:rPr>
          <w:iCs/>
          <w:color w:val="000000"/>
          <w:sz w:val="28"/>
          <w:szCs w:val="28"/>
        </w:rPr>
        <w:t xml:space="preserve"> 2020;(4):113</w:t>
      </w:r>
      <w:r w:rsidRPr="00F20036">
        <w:rPr>
          <w:iCs/>
          <w:color w:val="000000"/>
          <w:sz w:val="28"/>
          <w:szCs w:val="28"/>
        </w:rPr>
        <w:t>-</w:t>
      </w:r>
      <w:r w:rsidRPr="00D87F50">
        <w:rPr>
          <w:iCs/>
          <w:color w:val="000000"/>
          <w:sz w:val="28"/>
          <w:szCs w:val="28"/>
        </w:rPr>
        <w:t>116. DOI: 10.24411/2076-1503-2020-10416</w:t>
      </w:r>
    </w:p>
    <w:p w14:paraId="05BBB0E6" w14:textId="77777777" w:rsidR="00EB30FD" w:rsidRDefault="00EB30FD" w:rsidP="005E17B5">
      <w:pPr>
        <w:spacing w:after="120" w:line="276" w:lineRule="auto"/>
        <w:ind w:left="709" w:hanging="709"/>
        <w:rPr>
          <w:iCs/>
          <w:sz w:val="28"/>
          <w:szCs w:val="28"/>
        </w:rPr>
      </w:pPr>
      <w:r w:rsidRPr="00D87F50">
        <w:rPr>
          <w:iCs/>
          <w:sz w:val="28"/>
          <w:szCs w:val="28"/>
        </w:rPr>
        <w:t>7.</w:t>
      </w:r>
      <w:r w:rsidRPr="00D87F50">
        <w:rPr>
          <w:iCs/>
          <w:sz w:val="28"/>
          <w:szCs w:val="28"/>
        </w:rPr>
        <w:tab/>
        <w:t xml:space="preserve">Белозёров С.А., Соколовская Е.В., Фаизова А.А. Исследования рисков биологических угроз: сравнительный анализ подходов и роль страхования. </w:t>
      </w:r>
      <w:bookmarkStart w:id="12" w:name="_Hlk68621797"/>
      <w:r w:rsidRPr="00344222">
        <w:rPr>
          <w:i/>
          <w:iCs/>
          <w:color w:val="000000"/>
          <w:sz w:val="28"/>
          <w:szCs w:val="28"/>
          <w:u w:color="000000"/>
        </w:rPr>
        <w:t xml:space="preserve">Вестник Санкт-Петербургского университета. </w:t>
      </w:r>
      <w:bookmarkStart w:id="13" w:name="_Hlk70080825"/>
      <w:r w:rsidRPr="00344222">
        <w:rPr>
          <w:i/>
          <w:iCs/>
          <w:color w:val="000000"/>
          <w:sz w:val="28"/>
          <w:szCs w:val="28"/>
          <w:u w:color="000000"/>
        </w:rPr>
        <w:t>Экономика</w:t>
      </w:r>
      <w:bookmarkEnd w:id="12"/>
      <w:bookmarkEnd w:id="13"/>
      <w:r w:rsidRPr="00D87F50">
        <w:rPr>
          <w:i/>
          <w:iCs/>
          <w:sz w:val="28"/>
          <w:szCs w:val="28"/>
        </w:rPr>
        <w:t xml:space="preserve">. </w:t>
      </w:r>
      <w:r w:rsidRPr="00D87F50">
        <w:rPr>
          <w:iCs/>
          <w:sz w:val="28"/>
          <w:szCs w:val="28"/>
        </w:rPr>
        <w:t>2021;37</w:t>
      </w:r>
      <w:r w:rsidRPr="007D1201">
        <w:rPr>
          <w:iCs/>
          <w:sz w:val="28"/>
          <w:szCs w:val="28"/>
        </w:rPr>
        <w:t>(</w:t>
      </w:r>
      <w:r w:rsidRPr="00D87F50">
        <w:rPr>
          <w:iCs/>
          <w:sz w:val="28"/>
          <w:szCs w:val="28"/>
        </w:rPr>
        <w:t>2):344-367.</w:t>
      </w:r>
      <w:r w:rsidRPr="007D1201">
        <w:rPr>
          <w:iCs/>
          <w:sz w:val="28"/>
          <w:szCs w:val="28"/>
        </w:rPr>
        <w:t xml:space="preserve"> </w:t>
      </w:r>
      <w:r w:rsidRPr="00344222">
        <w:rPr>
          <w:iCs/>
          <w:sz w:val="28"/>
          <w:szCs w:val="28"/>
        </w:rPr>
        <w:t>DOI:</w:t>
      </w:r>
      <w:r w:rsidRPr="007D1201">
        <w:rPr>
          <w:iCs/>
          <w:sz w:val="28"/>
          <w:szCs w:val="28"/>
        </w:rPr>
        <w:t xml:space="preserve"> </w:t>
      </w:r>
      <w:r w:rsidRPr="00344222">
        <w:rPr>
          <w:iCs/>
          <w:sz w:val="28"/>
          <w:szCs w:val="28"/>
        </w:rPr>
        <w:t>10.21638/spbu05.2021.207</w:t>
      </w:r>
    </w:p>
    <w:p w14:paraId="0C7E1796" w14:textId="77777777" w:rsidR="00EB30FD" w:rsidRDefault="00EB30FD" w:rsidP="005E17B5">
      <w:pPr>
        <w:pStyle w:val="1"/>
        <w:spacing w:before="0" w:after="120" w:line="276" w:lineRule="auto"/>
        <w:ind w:left="709" w:hanging="709"/>
        <w:textAlignment w:val="top"/>
        <w:rPr>
          <w:b w:val="0"/>
          <w:sz w:val="28"/>
          <w:szCs w:val="28"/>
          <w:bdr w:val="none" w:sz="0" w:space="0" w:color="auto" w:frame="1"/>
        </w:rPr>
      </w:pPr>
      <w:r w:rsidRPr="00D87F50">
        <w:rPr>
          <w:b w:val="0"/>
          <w:caps/>
          <w:sz w:val="28"/>
          <w:szCs w:val="28"/>
        </w:rPr>
        <w:t>8.</w:t>
      </w:r>
      <w:r w:rsidRPr="00D87F50">
        <w:rPr>
          <w:b w:val="0"/>
          <w:caps/>
          <w:sz w:val="28"/>
          <w:szCs w:val="28"/>
        </w:rPr>
        <w:tab/>
      </w:r>
      <w:r w:rsidRPr="00D87F50">
        <w:rPr>
          <w:b w:val="0"/>
          <w:color w:val="000000"/>
          <w:sz w:val="28"/>
          <w:szCs w:val="28"/>
        </w:rPr>
        <w:t xml:space="preserve">Церкасевич Л.В., Макаренко Е.А. </w:t>
      </w:r>
      <w:r w:rsidRPr="00D87F50">
        <w:rPr>
          <w:b w:val="0"/>
          <w:iCs/>
          <w:color w:val="000000"/>
          <w:sz w:val="28"/>
          <w:szCs w:val="28"/>
        </w:rPr>
        <w:t xml:space="preserve">Развитие страхования от инфекционных заболеваний в России. </w:t>
      </w:r>
      <w:r w:rsidRPr="00D87F50">
        <w:rPr>
          <w:b w:val="0"/>
          <w:i/>
          <w:iCs/>
          <w:color w:val="000000"/>
          <w:sz w:val="28"/>
          <w:szCs w:val="28"/>
        </w:rPr>
        <w:t>Научные труды Вольного экономического общества России</w:t>
      </w:r>
      <w:r w:rsidRPr="00D87F50">
        <w:rPr>
          <w:b w:val="0"/>
          <w:iCs/>
          <w:color w:val="000000"/>
          <w:sz w:val="28"/>
          <w:szCs w:val="28"/>
        </w:rPr>
        <w:t>. 2020;224</w:t>
      </w:r>
      <w:r>
        <w:rPr>
          <w:b w:val="0"/>
          <w:iCs/>
          <w:color w:val="000000"/>
          <w:sz w:val="28"/>
          <w:szCs w:val="28"/>
        </w:rPr>
        <w:t>(4</w:t>
      </w:r>
      <w:r w:rsidRPr="00D87F50">
        <w:rPr>
          <w:b w:val="0"/>
          <w:iCs/>
          <w:color w:val="000000"/>
          <w:sz w:val="28"/>
          <w:szCs w:val="28"/>
        </w:rPr>
        <w:t>):386</w:t>
      </w:r>
      <w:r>
        <w:rPr>
          <w:b w:val="0"/>
          <w:iCs/>
          <w:color w:val="000000"/>
          <w:sz w:val="28"/>
          <w:szCs w:val="28"/>
        </w:rPr>
        <w:t>-</w:t>
      </w:r>
      <w:r w:rsidRPr="00D87F50">
        <w:rPr>
          <w:b w:val="0"/>
          <w:iCs/>
          <w:color w:val="000000"/>
          <w:sz w:val="28"/>
          <w:szCs w:val="28"/>
        </w:rPr>
        <w:t>400</w:t>
      </w:r>
      <w:r w:rsidRPr="00D87F50">
        <w:rPr>
          <w:b w:val="0"/>
          <w:iCs/>
          <w:sz w:val="28"/>
          <w:szCs w:val="28"/>
        </w:rPr>
        <w:t xml:space="preserve">. </w:t>
      </w:r>
      <w:r w:rsidRPr="00D87F50">
        <w:rPr>
          <w:b w:val="0"/>
          <w:sz w:val="28"/>
          <w:szCs w:val="28"/>
          <w:bdr w:val="none" w:sz="0" w:space="0" w:color="auto" w:frame="1"/>
          <w:lang w:val="en-US"/>
        </w:rPr>
        <w:t>DOI</w:t>
      </w:r>
      <w:r w:rsidRPr="00D87F50">
        <w:rPr>
          <w:b w:val="0"/>
          <w:sz w:val="28"/>
          <w:szCs w:val="28"/>
          <w:bdr w:val="none" w:sz="0" w:space="0" w:color="auto" w:frame="1"/>
        </w:rPr>
        <w:t>: 10.38197/2072-2060-2020-224-4-386-401</w:t>
      </w:r>
    </w:p>
    <w:p w14:paraId="5C5B9987" w14:textId="77777777" w:rsidR="00EB30FD" w:rsidRDefault="00EB30FD" w:rsidP="005E17B5">
      <w:pPr>
        <w:spacing w:after="120" w:line="276" w:lineRule="auto"/>
        <w:ind w:left="709" w:hanging="709"/>
        <w:textAlignment w:val="top"/>
        <w:rPr>
          <w:iCs/>
          <w:color w:val="000000"/>
          <w:sz w:val="28"/>
          <w:szCs w:val="28"/>
        </w:rPr>
      </w:pPr>
      <w:r w:rsidRPr="00D87F50">
        <w:rPr>
          <w:sz w:val="28"/>
          <w:szCs w:val="28"/>
        </w:rPr>
        <w:lastRenderedPageBreak/>
        <w:t>9.</w:t>
      </w:r>
      <w:r w:rsidRPr="00D87F50">
        <w:rPr>
          <w:sz w:val="28"/>
          <w:szCs w:val="28"/>
        </w:rPr>
        <w:tab/>
        <w:t xml:space="preserve">Огородникова Е.П., Гриднев М.Ф. </w:t>
      </w:r>
      <w:r w:rsidRPr="00D87F50">
        <w:rPr>
          <w:iCs/>
          <w:color w:val="000000"/>
          <w:sz w:val="28"/>
          <w:szCs w:val="28"/>
        </w:rPr>
        <w:t xml:space="preserve">Рынок страхования в условиях пандемии. </w:t>
      </w:r>
      <w:r w:rsidRPr="00D87F50">
        <w:rPr>
          <w:i/>
          <w:iCs/>
          <w:color w:val="000000"/>
          <w:sz w:val="28"/>
          <w:szCs w:val="28"/>
        </w:rPr>
        <w:t>Эпоха науки.</w:t>
      </w:r>
      <w:r w:rsidRPr="00D87F50">
        <w:rPr>
          <w:iCs/>
          <w:color w:val="000000"/>
          <w:sz w:val="28"/>
          <w:szCs w:val="28"/>
        </w:rPr>
        <w:t xml:space="preserve"> 2020;(23):120</w:t>
      </w:r>
      <w:r w:rsidRPr="00F20036">
        <w:rPr>
          <w:iCs/>
          <w:color w:val="000000"/>
          <w:sz w:val="28"/>
          <w:szCs w:val="28"/>
        </w:rPr>
        <w:t>-</w:t>
      </w:r>
      <w:r w:rsidRPr="00D87F50">
        <w:rPr>
          <w:iCs/>
          <w:color w:val="000000"/>
          <w:sz w:val="28"/>
          <w:szCs w:val="28"/>
        </w:rPr>
        <w:t>123. DOI: 10.24411/2409-3203-2020-12330</w:t>
      </w:r>
    </w:p>
    <w:p w14:paraId="411DA72F" w14:textId="77777777" w:rsidR="00EB30FD" w:rsidRDefault="00EB30FD" w:rsidP="005E17B5">
      <w:pPr>
        <w:spacing w:after="120" w:line="276" w:lineRule="auto"/>
        <w:ind w:left="709" w:hanging="709"/>
        <w:textAlignment w:val="top"/>
        <w:rPr>
          <w:iCs/>
          <w:color w:val="000000"/>
          <w:sz w:val="28"/>
          <w:szCs w:val="28"/>
        </w:rPr>
      </w:pPr>
      <w:r w:rsidRPr="00D87F50">
        <w:rPr>
          <w:sz w:val="28"/>
          <w:szCs w:val="28"/>
        </w:rPr>
        <w:t>10.</w:t>
      </w:r>
      <w:r w:rsidRPr="00D87F50">
        <w:rPr>
          <w:sz w:val="28"/>
          <w:szCs w:val="28"/>
        </w:rPr>
        <w:tab/>
        <w:t>Дедеева С.А., Казыев С.Н</w:t>
      </w:r>
      <w:r w:rsidRPr="00D87F50">
        <w:rPr>
          <w:i/>
          <w:sz w:val="28"/>
          <w:szCs w:val="28"/>
        </w:rPr>
        <w:t xml:space="preserve">. </w:t>
      </w:r>
      <w:r w:rsidRPr="00D87F50">
        <w:rPr>
          <w:iCs/>
          <w:color w:val="000000"/>
          <w:sz w:val="28"/>
          <w:szCs w:val="28"/>
        </w:rPr>
        <w:t xml:space="preserve">Особенности страхового рынка в условиях пандемии </w:t>
      </w:r>
      <w:r>
        <w:rPr>
          <w:iCs/>
          <w:color w:val="000000"/>
          <w:sz w:val="28"/>
          <w:szCs w:val="28"/>
          <w:lang w:val="en-US"/>
        </w:rPr>
        <w:t>COVID</w:t>
      </w:r>
      <w:r w:rsidRPr="00D87F50">
        <w:rPr>
          <w:iCs/>
          <w:color w:val="000000"/>
          <w:sz w:val="28"/>
          <w:szCs w:val="28"/>
        </w:rPr>
        <w:t xml:space="preserve">-19. </w:t>
      </w:r>
      <w:bookmarkStart w:id="14" w:name="_Hlk120300040"/>
      <w:r w:rsidRPr="008A015B">
        <w:rPr>
          <w:i/>
          <w:iCs/>
          <w:sz w:val="28"/>
          <w:szCs w:val="28"/>
        </w:rPr>
        <w:t>Символ науки: международный научный журнал</w:t>
      </w:r>
      <w:bookmarkEnd w:id="14"/>
      <w:r w:rsidRPr="00D87F50">
        <w:rPr>
          <w:iCs/>
          <w:color w:val="000000"/>
          <w:sz w:val="28"/>
          <w:szCs w:val="28"/>
        </w:rPr>
        <w:t>. 2020;</w:t>
      </w:r>
      <w:r>
        <w:rPr>
          <w:iCs/>
          <w:color w:val="000000"/>
          <w:sz w:val="28"/>
          <w:szCs w:val="28"/>
        </w:rPr>
        <w:t>(</w:t>
      </w:r>
      <w:r w:rsidRPr="00D87F50">
        <w:rPr>
          <w:iCs/>
          <w:color w:val="000000"/>
          <w:sz w:val="28"/>
          <w:szCs w:val="28"/>
        </w:rPr>
        <w:t>12</w:t>
      </w:r>
      <w:r>
        <w:rPr>
          <w:iCs/>
          <w:color w:val="000000"/>
          <w:sz w:val="28"/>
          <w:szCs w:val="28"/>
        </w:rPr>
        <w:t>-</w:t>
      </w:r>
      <w:r w:rsidRPr="00D87F50">
        <w:rPr>
          <w:iCs/>
          <w:color w:val="000000"/>
          <w:sz w:val="28"/>
          <w:szCs w:val="28"/>
        </w:rPr>
        <w:t>1):102</w:t>
      </w:r>
      <w:r>
        <w:rPr>
          <w:iCs/>
          <w:color w:val="000000"/>
          <w:sz w:val="28"/>
          <w:szCs w:val="28"/>
        </w:rPr>
        <w:t>-</w:t>
      </w:r>
      <w:r w:rsidRPr="00D87F50">
        <w:rPr>
          <w:iCs/>
          <w:color w:val="000000"/>
          <w:sz w:val="28"/>
          <w:szCs w:val="28"/>
        </w:rPr>
        <w:t>105.</w:t>
      </w:r>
    </w:p>
    <w:p w14:paraId="29A3996E" w14:textId="77777777" w:rsidR="00EB30FD" w:rsidRDefault="00EB30FD" w:rsidP="005E17B5">
      <w:pPr>
        <w:spacing w:after="120" w:line="276" w:lineRule="auto"/>
        <w:ind w:left="709" w:hanging="709"/>
        <w:rPr>
          <w:sz w:val="28"/>
          <w:szCs w:val="28"/>
          <w:lang w:val="en-US"/>
        </w:rPr>
      </w:pPr>
      <w:r w:rsidRPr="00D87F50">
        <w:rPr>
          <w:sz w:val="28"/>
          <w:szCs w:val="28"/>
        </w:rPr>
        <w:t>11.</w:t>
      </w:r>
      <w:r w:rsidRPr="00D87F50">
        <w:rPr>
          <w:sz w:val="28"/>
          <w:szCs w:val="28"/>
        </w:rPr>
        <w:tab/>
        <w:t xml:space="preserve">Казакова Н.А., Петрова Д.А. Динамика рынка страхования в условиях </w:t>
      </w:r>
      <w:r>
        <w:rPr>
          <w:iCs/>
          <w:color w:val="000000"/>
          <w:sz w:val="28"/>
          <w:szCs w:val="28"/>
          <w:lang w:val="en-US"/>
        </w:rPr>
        <w:t>COVID</w:t>
      </w:r>
      <w:r w:rsidRPr="00D87F50">
        <w:rPr>
          <w:sz w:val="28"/>
          <w:szCs w:val="28"/>
        </w:rPr>
        <w:t xml:space="preserve"> -19. </w:t>
      </w:r>
      <w:r w:rsidRPr="00D87F50">
        <w:rPr>
          <w:i/>
          <w:sz w:val="28"/>
          <w:szCs w:val="28"/>
        </w:rPr>
        <w:t>Эпоха</w:t>
      </w:r>
      <w:r w:rsidRPr="00D87F50">
        <w:rPr>
          <w:i/>
          <w:sz w:val="28"/>
          <w:szCs w:val="28"/>
          <w:lang w:val="en-US"/>
        </w:rPr>
        <w:t xml:space="preserve"> </w:t>
      </w:r>
      <w:r w:rsidRPr="00D87F50">
        <w:rPr>
          <w:i/>
          <w:sz w:val="28"/>
          <w:szCs w:val="28"/>
        </w:rPr>
        <w:t>науки</w:t>
      </w:r>
      <w:r w:rsidRPr="00D87F50">
        <w:rPr>
          <w:i/>
          <w:sz w:val="28"/>
          <w:szCs w:val="28"/>
          <w:lang w:val="en-US"/>
        </w:rPr>
        <w:t>.</w:t>
      </w:r>
      <w:r w:rsidRPr="00D87F50">
        <w:rPr>
          <w:sz w:val="28"/>
          <w:szCs w:val="28"/>
          <w:lang w:val="en-US"/>
        </w:rPr>
        <w:t xml:space="preserve"> 2021;(2</w:t>
      </w:r>
      <w:r>
        <w:rPr>
          <w:sz w:val="28"/>
          <w:szCs w:val="28"/>
          <w:lang w:val="en-US"/>
        </w:rPr>
        <w:t>5</w:t>
      </w:r>
      <w:r w:rsidRPr="00D87F50">
        <w:rPr>
          <w:sz w:val="28"/>
          <w:szCs w:val="28"/>
          <w:lang w:val="en-US"/>
        </w:rPr>
        <w:t>):168</w:t>
      </w:r>
      <w:r>
        <w:rPr>
          <w:sz w:val="28"/>
          <w:szCs w:val="28"/>
          <w:lang w:val="en-US"/>
        </w:rPr>
        <w:t>-</w:t>
      </w:r>
      <w:r w:rsidRPr="00D87F50">
        <w:rPr>
          <w:sz w:val="28"/>
          <w:szCs w:val="28"/>
          <w:lang w:val="en-US"/>
        </w:rPr>
        <w:t>173. DOI: 10.24412/2409-3203-2021-25-168-173</w:t>
      </w:r>
    </w:p>
    <w:p w14:paraId="0441E542" w14:textId="77777777" w:rsidR="00EB30FD" w:rsidRPr="00F20036" w:rsidRDefault="00EB30FD" w:rsidP="005E17B5">
      <w:pPr>
        <w:spacing w:after="120" w:line="276" w:lineRule="auto"/>
        <w:ind w:left="709" w:hanging="709"/>
        <w:rPr>
          <w:sz w:val="28"/>
          <w:szCs w:val="28"/>
          <w:lang w:val="en-US" w:eastAsia="ru-RU"/>
        </w:rPr>
      </w:pPr>
      <w:r w:rsidRPr="00D87F50">
        <w:rPr>
          <w:sz w:val="28"/>
          <w:szCs w:val="28"/>
          <w:lang w:val="en-US"/>
        </w:rPr>
        <w:t>12.</w:t>
      </w:r>
      <w:r w:rsidRPr="00D87F50">
        <w:rPr>
          <w:sz w:val="28"/>
          <w:szCs w:val="28"/>
          <w:lang w:val="en-US"/>
        </w:rPr>
        <w:tab/>
        <w:t xml:space="preserve">Fayzullaev B. Insurance companies in pandemy conditions, their investment and innovative activities. </w:t>
      </w:r>
      <w:r>
        <w:rPr>
          <w:sz w:val="28"/>
          <w:szCs w:val="28"/>
          <w:lang w:val="en-US"/>
        </w:rPr>
        <w:t>In:</w:t>
      </w:r>
      <w:r w:rsidRPr="00D87F50">
        <w:rPr>
          <w:sz w:val="28"/>
          <w:szCs w:val="28"/>
          <w:lang w:val="en-US"/>
        </w:rPr>
        <w:t xml:space="preserve"> </w:t>
      </w:r>
      <w:r w:rsidRPr="001D3E6D">
        <w:rPr>
          <w:iCs/>
          <w:sz w:val="28"/>
          <w:szCs w:val="28"/>
          <w:lang w:val="en-US"/>
        </w:rPr>
        <w:t xml:space="preserve">Economics and </w:t>
      </w:r>
      <w:r>
        <w:rPr>
          <w:iCs/>
          <w:sz w:val="28"/>
          <w:szCs w:val="28"/>
          <w:lang w:val="en-US"/>
        </w:rPr>
        <w:t>f</w:t>
      </w:r>
      <w:r w:rsidRPr="001D3E6D">
        <w:rPr>
          <w:iCs/>
          <w:sz w:val="28"/>
          <w:szCs w:val="28"/>
          <w:lang w:val="en-US"/>
        </w:rPr>
        <w:t>inance</w:t>
      </w:r>
      <w:r>
        <w:rPr>
          <w:iCs/>
          <w:sz w:val="28"/>
          <w:szCs w:val="28"/>
          <w:lang w:val="en-US"/>
        </w:rPr>
        <w:t xml:space="preserve">: </w:t>
      </w:r>
      <w:r>
        <w:rPr>
          <w:sz w:val="28"/>
          <w:szCs w:val="28"/>
          <w:lang w:val="en-US" w:eastAsia="ru-RU"/>
        </w:rPr>
        <w:t>Proc. Int. conf. (Tashkent, April 20, 2021).</w:t>
      </w:r>
      <w:r w:rsidRPr="00D87F50">
        <w:rPr>
          <w:sz w:val="28"/>
          <w:szCs w:val="28"/>
          <w:lang w:val="en-US"/>
        </w:rPr>
        <w:t xml:space="preserve"> 2021:249-253. </w:t>
      </w:r>
      <w:r w:rsidRPr="00D87F50">
        <w:rPr>
          <w:color w:val="202124"/>
          <w:sz w:val="28"/>
          <w:szCs w:val="28"/>
          <w:shd w:val="clear" w:color="auto" w:fill="FFFFFF"/>
          <w:lang w:val="en-US"/>
        </w:rPr>
        <w:t>URL</w:t>
      </w:r>
      <w:r w:rsidRPr="00F20036">
        <w:rPr>
          <w:color w:val="202124"/>
          <w:sz w:val="28"/>
          <w:szCs w:val="28"/>
          <w:shd w:val="clear" w:color="auto" w:fill="FFFFFF"/>
          <w:lang w:val="en-US"/>
        </w:rPr>
        <w:t xml:space="preserve">: </w:t>
      </w:r>
      <w:r w:rsidRPr="00D87F50">
        <w:rPr>
          <w:sz w:val="28"/>
          <w:szCs w:val="28"/>
          <w:shd w:val="clear" w:color="auto" w:fill="FFFFFF"/>
          <w:lang w:val="en-US"/>
        </w:rPr>
        <w:t>https</w:t>
      </w:r>
      <w:r w:rsidRPr="00F20036">
        <w:rPr>
          <w:sz w:val="28"/>
          <w:szCs w:val="28"/>
          <w:shd w:val="clear" w:color="auto" w:fill="FFFFFF"/>
          <w:lang w:val="en-US"/>
        </w:rPr>
        <w:t>://</w:t>
      </w:r>
      <w:r w:rsidRPr="00D87F50">
        <w:rPr>
          <w:sz w:val="28"/>
          <w:szCs w:val="28"/>
          <w:shd w:val="clear" w:color="auto" w:fill="FFFFFF"/>
          <w:lang w:val="en-US"/>
        </w:rPr>
        <w:t>cyberleninka</w:t>
      </w:r>
      <w:r w:rsidRPr="00F20036">
        <w:rPr>
          <w:sz w:val="28"/>
          <w:szCs w:val="28"/>
          <w:shd w:val="clear" w:color="auto" w:fill="FFFFFF"/>
          <w:lang w:val="en-US"/>
        </w:rPr>
        <w:t>.</w:t>
      </w:r>
      <w:r w:rsidRPr="00D87F50">
        <w:rPr>
          <w:sz w:val="28"/>
          <w:szCs w:val="28"/>
          <w:shd w:val="clear" w:color="auto" w:fill="FFFFFF"/>
          <w:lang w:val="en-US"/>
        </w:rPr>
        <w:t>ru</w:t>
      </w:r>
      <w:r w:rsidRPr="00F20036">
        <w:rPr>
          <w:sz w:val="28"/>
          <w:szCs w:val="28"/>
          <w:shd w:val="clear" w:color="auto" w:fill="FFFFFF"/>
          <w:lang w:val="en-US"/>
        </w:rPr>
        <w:t>/</w:t>
      </w:r>
      <w:r w:rsidRPr="00D87F50">
        <w:rPr>
          <w:sz w:val="28"/>
          <w:szCs w:val="28"/>
          <w:shd w:val="clear" w:color="auto" w:fill="FFFFFF"/>
          <w:lang w:val="en-US"/>
        </w:rPr>
        <w:t>article</w:t>
      </w:r>
      <w:r w:rsidRPr="00F20036">
        <w:rPr>
          <w:sz w:val="28"/>
          <w:szCs w:val="28"/>
          <w:shd w:val="clear" w:color="auto" w:fill="FFFFFF"/>
          <w:lang w:val="en-US"/>
        </w:rPr>
        <w:t>/</w:t>
      </w:r>
      <w:r w:rsidRPr="00D87F50">
        <w:rPr>
          <w:sz w:val="28"/>
          <w:szCs w:val="28"/>
          <w:shd w:val="clear" w:color="auto" w:fill="FFFFFF"/>
          <w:lang w:val="en-US"/>
        </w:rPr>
        <w:t>n</w:t>
      </w:r>
      <w:r w:rsidRPr="00F20036">
        <w:rPr>
          <w:sz w:val="28"/>
          <w:szCs w:val="28"/>
          <w:shd w:val="clear" w:color="auto" w:fill="FFFFFF"/>
          <w:lang w:val="en-US"/>
        </w:rPr>
        <w:t>/</w:t>
      </w:r>
      <w:r w:rsidRPr="00D87F50">
        <w:rPr>
          <w:sz w:val="28"/>
          <w:szCs w:val="28"/>
          <w:shd w:val="clear" w:color="auto" w:fill="FFFFFF"/>
          <w:lang w:val="en-US"/>
        </w:rPr>
        <w:t>insurance</w:t>
      </w:r>
      <w:r w:rsidRPr="00F20036">
        <w:rPr>
          <w:sz w:val="28"/>
          <w:szCs w:val="28"/>
          <w:shd w:val="clear" w:color="auto" w:fill="FFFFFF"/>
          <w:lang w:val="en-US"/>
        </w:rPr>
        <w:t>-</w:t>
      </w:r>
      <w:r w:rsidRPr="00D87F50">
        <w:rPr>
          <w:sz w:val="28"/>
          <w:szCs w:val="28"/>
          <w:shd w:val="clear" w:color="auto" w:fill="FFFFFF"/>
          <w:lang w:val="en-US"/>
        </w:rPr>
        <w:t>companies</w:t>
      </w:r>
      <w:r w:rsidRPr="00F20036">
        <w:rPr>
          <w:sz w:val="28"/>
          <w:szCs w:val="28"/>
          <w:shd w:val="clear" w:color="auto" w:fill="FFFFFF"/>
          <w:lang w:val="en-US"/>
        </w:rPr>
        <w:t>-</w:t>
      </w:r>
      <w:r w:rsidRPr="00D87F50">
        <w:rPr>
          <w:sz w:val="28"/>
          <w:szCs w:val="28"/>
          <w:shd w:val="clear" w:color="auto" w:fill="FFFFFF"/>
          <w:lang w:val="en-US"/>
        </w:rPr>
        <w:t>in</w:t>
      </w:r>
      <w:r w:rsidRPr="00F20036">
        <w:rPr>
          <w:sz w:val="28"/>
          <w:szCs w:val="28"/>
          <w:shd w:val="clear" w:color="auto" w:fill="FFFFFF"/>
          <w:lang w:val="en-US"/>
        </w:rPr>
        <w:t>-</w:t>
      </w:r>
      <w:r w:rsidRPr="00D87F50">
        <w:rPr>
          <w:sz w:val="28"/>
          <w:szCs w:val="28"/>
          <w:shd w:val="clear" w:color="auto" w:fill="FFFFFF"/>
          <w:lang w:val="en-US"/>
        </w:rPr>
        <w:t>pandemy</w:t>
      </w:r>
      <w:r w:rsidRPr="00F20036">
        <w:rPr>
          <w:sz w:val="28"/>
          <w:szCs w:val="28"/>
          <w:shd w:val="clear" w:color="auto" w:fill="FFFFFF"/>
          <w:lang w:val="en-US"/>
        </w:rPr>
        <w:t>-</w:t>
      </w:r>
      <w:r w:rsidRPr="00D87F50">
        <w:rPr>
          <w:sz w:val="28"/>
          <w:szCs w:val="28"/>
          <w:shd w:val="clear" w:color="auto" w:fill="FFFFFF"/>
          <w:lang w:val="en-US"/>
        </w:rPr>
        <w:t>conditions</w:t>
      </w:r>
      <w:r w:rsidRPr="00F20036">
        <w:rPr>
          <w:sz w:val="28"/>
          <w:szCs w:val="28"/>
          <w:shd w:val="clear" w:color="auto" w:fill="FFFFFF"/>
          <w:lang w:val="en-US"/>
        </w:rPr>
        <w:t>-</w:t>
      </w:r>
      <w:r w:rsidRPr="00D87F50">
        <w:rPr>
          <w:sz w:val="28"/>
          <w:szCs w:val="28"/>
          <w:shd w:val="clear" w:color="auto" w:fill="FFFFFF"/>
          <w:lang w:val="en-US"/>
        </w:rPr>
        <w:t>their</w:t>
      </w:r>
      <w:r w:rsidRPr="00F20036">
        <w:rPr>
          <w:sz w:val="28"/>
          <w:szCs w:val="28"/>
          <w:shd w:val="clear" w:color="auto" w:fill="FFFFFF"/>
          <w:lang w:val="en-US"/>
        </w:rPr>
        <w:t>-</w:t>
      </w:r>
      <w:r w:rsidRPr="00D87F50">
        <w:rPr>
          <w:sz w:val="28"/>
          <w:szCs w:val="28"/>
          <w:shd w:val="clear" w:color="auto" w:fill="FFFFFF"/>
          <w:lang w:val="en-US"/>
        </w:rPr>
        <w:t>investment</w:t>
      </w:r>
      <w:r w:rsidRPr="00F20036">
        <w:rPr>
          <w:sz w:val="28"/>
          <w:szCs w:val="28"/>
          <w:shd w:val="clear" w:color="auto" w:fill="FFFFFF"/>
          <w:lang w:val="en-US"/>
        </w:rPr>
        <w:t>-</w:t>
      </w:r>
      <w:r w:rsidRPr="00D87F50">
        <w:rPr>
          <w:sz w:val="28"/>
          <w:szCs w:val="28"/>
          <w:shd w:val="clear" w:color="auto" w:fill="FFFFFF"/>
          <w:lang w:val="en-US"/>
        </w:rPr>
        <w:t>and</w:t>
      </w:r>
      <w:r w:rsidRPr="00F20036">
        <w:rPr>
          <w:sz w:val="28"/>
          <w:szCs w:val="28"/>
          <w:shd w:val="clear" w:color="auto" w:fill="FFFFFF"/>
          <w:lang w:val="en-US"/>
        </w:rPr>
        <w:t>-</w:t>
      </w:r>
      <w:r w:rsidRPr="00D87F50">
        <w:rPr>
          <w:sz w:val="28"/>
          <w:szCs w:val="28"/>
          <w:shd w:val="clear" w:color="auto" w:fill="FFFFFF"/>
          <w:lang w:val="en-US"/>
        </w:rPr>
        <w:t>innovative</w:t>
      </w:r>
      <w:r w:rsidRPr="00F20036">
        <w:rPr>
          <w:sz w:val="28"/>
          <w:szCs w:val="28"/>
          <w:shd w:val="clear" w:color="auto" w:fill="FFFFFF"/>
          <w:lang w:val="en-US"/>
        </w:rPr>
        <w:t>-</w:t>
      </w:r>
      <w:r w:rsidRPr="00D87F50">
        <w:rPr>
          <w:sz w:val="28"/>
          <w:szCs w:val="28"/>
          <w:shd w:val="clear" w:color="auto" w:fill="FFFFFF"/>
          <w:lang w:val="en-US"/>
        </w:rPr>
        <w:t>activities</w:t>
      </w:r>
      <w:r w:rsidRPr="00F20036">
        <w:rPr>
          <w:sz w:val="28"/>
          <w:szCs w:val="28"/>
          <w:shd w:val="clear" w:color="auto" w:fill="FFFFFF"/>
          <w:lang w:val="en-US"/>
        </w:rPr>
        <w:t>/</w:t>
      </w:r>
      <w:r w:rsidRPr="00D87F50">
        <w:rPr>
          <w:sz w:val="28"/>
          <w:szCs w:val="28"/>
          <w:shd w:val="clear" w:color="auto" w:fill="FFFFFF"/>
          <w:lang w:val="en-US"/>
        </w:rPr>
        <w:t>viewer</w:t>
      </w:r>
      <w:r w:rsidRPr="00F20036">
        <w:rPr>
          <w:color w:val="202124"/>
          <w:sz w:val="28"/>
          <w:szCs w:val="28"/>
          <w:shd w:val="clear" w:color="auto" w:fill="FFFFFF"/>
          <w:lang w:val="en-US"/>
        </w:rPr>
        <w:t xml:space="preserve"> </w:t>
      </w:r>
      <w:r w:rsidRPr="00F20036">
        <w:rPr>
          <w:sz w:val="28"/>
          <w:szCs w:val="28"/>
          <w:lang w:val="en-US" w:eastAsia="ru-RU"/>
        </w:rPr>
        <w:t>(</w:t>
      </w:r>
      <w:r w:rsidRPr="00D87F50">
        <w:rPr>
          <w:sz w:val="28"/>
          <w:szCs w:val="28"/>
          <w:lang w:eastAsia="ru-RU"/>
        </w:rPr>
        <w:t>дата</w:t>
      </w:r>
      <w:r w:rsidRPr="00F20036">
        <w:rPr>
          <w:sz w:val="28"/>
          <w:szCs w:val="28"/>
          <w:lang w:val="en-US" w:eastAsia="ru-RU"/>
        </w:rPr>
        <w:t xml:space="preserve"> </w:t>
      </w:r>
      <w:r w:rsidRPr="00D87F50">
        <w:rPr>
          <w:sz w:val="28"/>
          <w:szCs w:val="28"/>
          <w:lang w:eastAsia="ru-RU"/>
        </w:rPr>
        <w:t>обращения</w:t>
      </w:r>
      <w:r w:rsidRPr="00F20036">
        <w:rPr>
          <w:sz w:val="28"/>
          <w:szCs w:val="28"/>
          <w:lang w:val="en-US" w:eastAsia="ru-RU"/>
        </w:rPr>
        <w:t>: 02.04.2023).</w:t>
      </w:r>
    </w:p>
    <w:p w14:paraId="6F04D5B6" w14:textId="77777777" w:rsidR="00EB30FD" w:rsidRPr="00F20036" w:rsidRDefault="00EB30FD" w:rsidP="005E17B5">
      <w:pPr>
        <w:spacing w:after="120" w:line="276" w:lineRule="auto"/>
        <w:ind w:left="709" w:hanging="709"/>
        <w:rPr>
          <w:sz w:val="28"/>
          <w:szCs w:val="28"/>
          <w:lang w:val="en-US" w:eastAsia="ru-RU"/>
        </w:rPr>
      </w:pPr>
      <w:r w:rsidRPr="00D87F50">
        <w:rPr>
          <w:sz w:val="28"/>
          <w:szCs w:val="28"/>
          <w:lang w:val="en-US"/>
        </w:rPr>
        <w:t>13.</w:t>
      </w:r>
      <w:r w:rsidRPr="00D87F50">
        <w:rPr>
          <w:sz w:val="28"/>
          <w:szCs w:val="28"/>
          <w:lang w:val="en-US"/>
        </w:rPr>
        <w:tab/>
      </w:r>
      <w:r w:rsidRPr="00D87F50">
        <w:rPr>
          <w:sz w:val="28"/>
          <w:szCs w:val="28"/>
          <w:bdr w:val="none" w:sz="0" w:space="0" w:color="auto" w:frame="1"/>
          <w:shd w:val="clear" w:color="auto" w:fill="FFFFFF"/>
          <w:lang w:val="en-US"/>
        </w:rPr>
        <w:t>Harris</w:t>
      </w:r>
      <w:r w:rsidRPr="00D87F50">
        <w:rPr>
          <w:sz w:val="28"/>
          <w:szCs w:val="28"/>
          <w:lang w:val="en-US"/>
        </w:rPr>
        <w:t xml:space="preserve"> T.</w:t>
      </w:r>
      <w:r w:rsidRPr="00D87F50">
        <w:rPr>
          <w:sz w:val="28"/>
          <w:szCs w:val="28"/>
          <w:shd w:val="clear" w:color="auto" w:fill="FFFFFF"/>
          <w:lang w:val="en-US"/>
        </w:rPr>
        <w:t xml:space="preserve">, </w:t>
      </w:r>
      <w:r w:rsidRPr="00D87F50">
        <w:rPr>
          <w:sz w:val="28"/>
          <w:szCs w:val="28"/>
          <w:bdr w:val="none" w:sz="0" w:space="0" w:color="auto" w:frame="1"/>
          <w:shd w:val="clear" w:color="auto" w:fill="FFFFFF"/>
          <w:lang w:val="en-US"/>
        </w:rPr>
        <w:t>Yelowitz</w:t>
      </w:r>
      <w:r w:rsidRPr="00D87F50">
        <w:rPr>
          <w:sz w:val="28"/>
          <w:szCs w:val="28"/>
          <w:lang w:val="en-US"/>
        </w:rPr>
        <w:t xml:space="preserve"> A.</w:t>
      </w:r>
      <w:r w:rsidRPr="00D87F50">
        <w:rPr>
          <w:sz w:val="28"/>
          <w:szCs w:val="28"/>
          <w:shd w:val="clear" w:color="auto" w:fill="FFFFFF"/>
          <w:lang w:val="en-US"/>
        </w:rPr>
        <w:t xml:space="preserve">, </w:t>
      </w:r>
      <w:r w:rsidRPr="00D87F50">
        <w:rPr>
          <w:sz w:val="28"/>
          <w:szCs w:val="28"/>
          <w:bdr w:val="none" w:sz="0" w:space="0" w:color="auto" w:frame="1"/>
          <w:shd w:val="clear" w:color="auto" w:fill="FFFFFF"/>
          <w:lang w:val="en-US"/>
        </w:rPr>
        <w:t>Courtemanche</w:t>
      </w:r>
      <w:r w:rsidRPr="00D87F50">
        <w:rPr>
          <w:sz w:val="28"/>
          <w:szCs w:val="28"/>
          <w:lang w:val="en-US"/>
        </w:rPr>
        <w:t xml:space="preserve"> C. The impact of C</w:t>
      </w:r>
      <w:r>
        <w:rPr>
          <w:sz w:val="28"/>
          <w:szCs w:val="28"/>
          <w:lang w:val="en-US"/>
        </w:rPr>
        <w:t>OVID</w:t>
      </w:r>
      <w:r w:rsidRPr="00D87F50">
        <w:rPr>
          <w:sz w:val="28"/>
          <w:szCs w:val="28"/>
          <w:lang w:val="en-US"/>
        </w:rPr>
        <w:t xml:space="preserve">-19 on the life insurance market was minimal. </w:t>
      </w:r>
      <w:r w:rsidRPr="001D3E6D">
        <w:rPr>
          <w:iCs/>
          <w:sz w:val="28"/>
          <w:szCs w:val="28"/>
          <w:shd w:val="clear" w:color="auto" w:fill="FFFFFF"/>
          <w:lang w:val="en-US"/>
        </w:rPr>
        <w:t>IZA World of Labor</w:t>
      </w:r>
      <w:r w:rsidRPr="00D87F50">
        <w:rPr>
          <w:i/>
          <w:sz w:val="28"/>
          <w:szCs w:val="28"/>
          <w:shd w:val="clear" w:color="auto" w:fill="FFFFFF"/>
          <w:lang w:val="en-US"/>
        </w:rPr>
        <w:t>.</w:t>
      </w:r>
      <w:r>
        <w:rPr>
          <w:i/>
          <w:sz w:val="28"/>
          <w:szCs w:val="28"/>
          <w:shd w:val="clear" w:color="auto" w:fill="FFFFFF"/>
          <w:lang w:val="en-US"/>
        </w:rPr>
        <w:t xml:space="preserve"> </w:t>
      </w:r>
      <w:r>
        <w:rPr>
          <w:iCs/>
          <w:sz w:val="28"/>
          <w:szCs w:val="28"/>
          <w:shd w:val="clear" w:color="auto" w:fill="FFFFFF"/>
          <w:lang w:val="en-US"/>
        </w:rPr>
        <w:t xml:space="preserve">Feb. 08, </w:t>
      </w:r>
      <w:r w:rsidRPr="00D87F50">
        <w:rPr>
          <w:sz w:val="28"/>
          <w:szCs w:val="28"/>
          <w:shd w:val="clear" w:color="auto" w:fill="FFFFFF"/>
          <w:lang w:val="en-US"/>
        </w:rPr>
        <w:t>2021.</w:t>
      </w:r>
      <w:r w:rsidRPr="00D87F50">
        <w:rPr>
          <w:i/>
          <w:sz w:val="28"/>
          <w:szCs w:val="28"/>
          <w:shd w:val="clear" w:color="auto" w:fill="FFFFFF"/>
          <w:lang w:val="en-US"/>
        </w:rPr>
        <w:t xml:space="preserve"> </w:t>
      </w:r>
      <w:r w:rsidRPr="00D87F50">
        <w:rPr>
          <w:sz w:val="28"/>
          <w:szCs w:val="28"/>
          <w:shd w:val="clear" w:color="auto" w:fill="FFFFFF"/>
          <w:lang w:val="en-US"/>
        </w:rPr>
        <w:t>URL</w:t>
      </w:r>
      <w:r w:rsidRPr="00F20036">
        <w:rPr>
          <w:sz w:val="28"/>
          <w:szCs w:val="28"/>
          <w:shd w:val="clear" w:color="auto" w:fill="FFFFFF"/>
          <w:lang w:val="en-US"/>
        </w:rPr>
        <w:t>:</w:t>
      </w:r>
      <w:r w:rsidRPr="00F20036">
        <w:rPr>
          <w:i/>
          <w:sz w:val="28"/>
          <w:szCs w:val="28"/>
          <w:shd w:val="clear" w:color="auto" w:fill="FFFFFF"/>
          <w:lang w:val="en-US"/>
        </w:rPr>
        <w:t xml:space="preserve"> </w:t>
      </w:r>
      <w:r w:rsidRPr="00D87F50">
        <w:rPr>
          <w:sz w:val="28"/>
          <w:szCs w:val="28"/>
          <w:shd w:val="clear" w:color="auto" w:fill="FFFFFF"/>
          <w:lang w:val="en-US"/>
        </w:rPr>
        <w:t>https</w:t>
      </w:r>
      <w:r w:rsidRPr="00F20036">
        <w:rPr>
          <w:sz w:val="28"/>
          <w:szCs w:val="28"/>
          <w:shd w:val="clear" w:color="auto" w:fill="FFFFFF"/>
          <w:lang w:val="en-US"/>
        </w:rPr>
        <w:t>://</w:t>
      </w:r>
      <w:r w:rsidRPr="00D87F50">
        <w:rPr>
          <w:sz w:val="28"/>
          <w:szCs w:val="28"/>
          <w:shd w:val="clear" w:color="auto" w:fill="FFFFFF"/>
          <w:lang w:val="en-US"/>
        </w:rPr>
        <w:t>wol</w:t>
      </w:r>
      <w:r w:rsidRPr="00F20036">
        <w:rPr>
          <w:sz w:val="28"/>
          <w:szCs w:val="28"/>
          <w:shd w:val="clear" w:color="auto" w:fill="FFFFFF"/>
          <w:lang w:val="en-US"/>
        </w:rPr>
        <w:t>.</w:t>
      </w:r>
      <w:r w:rsidRPr="00D87F50">
        <w:rPr>
          <w:sz w:val="28"/>
          <w:szCs w:val="28"/>
          <w:shd w:val="clear" w:color="auto" w:fill="FFFFFF"/>
          <w:lang w:val="en-US"/>
        </w:rPr>
        <w:t>iza</w:t>
      </w:r>
      <w:r w:rsidRPr="00F20036">
        <w:rPr>
          <w:sz w:val="28"/>
          <w:szCs w:val="28"/>
          <w:shd w:val="clear" w:color="auto" w:fill="FFFFFF"/>
          <w:lang w:val="en-US"/>
        </w:rPr>
        <w:t>.</w:t>
      </w:r>
      <w:r w:rsidRPr="00D87F50">
        <w:rPr>
          <w:sz w:val="28"/>
          <w:szCs w:val="28"/>
          <w:shd w:val="clear" w:color="auto" w:fill="FFFFFF"/>
          <w:lang w:val="en-US"/>
        </w:rPr>
        <w:t>org</w:t>
      </w:r>
      <w:r w:rsidRPr="00F20036">
        <w:rPr>
          <w:sz w:val="28"/>
          <w:szCs w:val="28"/>
          <w:shd w:val="clear" w:color="auto" w:fill="FFFFFF"/>
          <w:lang w:val="en-US"/>
        </w:rPr>
        <w:t>/</w:t>
      </w:r>
      <w:r w:rsidRPr="00D87F50">
        <w:rPr>
          <w:sz w:val="28"/>
          <w:szCs w:val="28"/>
          <w:shd w:val="clear" w:color="auto" w:fill="FFFFFF"/>
          <w:lang w:val="en-US"/>
        </w:rPr>
        <w:t>opinions</w:t>
      </w:r>
      <w:r w:rsidRPr="00F20036">
        <w:rPr>
          <w:sz w:val="28"/>
          <w:szCs w:val="28"/>
          <w:shd w:val="clear" w:color="auto" w:fill="FFFFFF"/>
          <w:lang w:val="en-US"/>
        </w:rPr>
        <w:t>/</w:t>
      </w:r>
      <w:r w:rsidRPr="00D87F50">
        <w:rPr>
          <w:sz w:val="28"/>
          <w:szCs w:val="28"/>
          <w:shd w:val="clear" w:color="auto" w:fill="FFFFFF"/>
          <w:lang w:val="en-US"/>
        </w:rPr>
        <w:t>impact</w:t>
      </w:r>
      <w:r w:rsidRPr="00F20036">
        <w:rPr>
          <w:sz w:val="28"/>
          <w:szCs w:val="28"/>
          <w:shd w:val="clear" w:color="auto" w:fill="FFFFFF"/>
          <w:lang w:val="en-US"/>
        </w:rPr>
        <w:t>-</w:t>
      </w:r>
      <w:r w:rsidRPr="00D87F50">
        <w:rPr>
          <w:sz w:val="28"/>
          <w:szCs w:val="28"/>
          <w:shd w:val="clear" w:color="auto" w:fill="FFFFFF"/>
          <w:lang w:val="en-US"/>
        </w:rPr>
        <w:t>of</w:t>
      </w:r>
      <w:r w:rsidRPr="00F20036">
        <w:rPr>
          <w:sz w:val="28"/>
          <w:szCs w:val="28"/>
          <w:shd w:val="clear" w:color="auto" w:fill="FFFFFF"/>
          <w:lang w:val="en-US"/>
        </w:rPr>
        <w:t>-</w:t>
      </w:r>
      <w:r w:rsidRPr="00D87F50">
        <w:rPr>
          <w:sz w:val="28"/>
          <w:szCs w:val="28"/>
          <w:shd w:val="clear" w:color="auto" w:fill="FFFFFF"/>
          <w:lang w:val="en-US"/>
        </w:rPr>
        <w:t>covid</w:t>
      </w:r>
      <w:r w:rsidRPr="00F20036">
        <w:rPr>
          <w:sz w:val="28"/>
          <w:szCs w:val="28"/>
          <w:shd w:val="clear" w:color="auto" w:fill="FFFFFF"/>
          <w:lang w:val="en-US"/>
        </w:rPr>
        <w:t>-19-</w:t>
      </w:r>
      <w:r w:rsidRPr="00D87F50">
        <w:rPr>
          <w:sz w:val="28"/>
          <w:szCs w:val="28"/>
          <w:shd w:val="clear" w:color="auto" w:fill="FFFFFF"/>
          <w:lang w:val="en-US"/>
        </w:rPr>
        <w:t>on</w:t>
      </w:r>
      <w:r w:rsidRPr="00F20036">
        <w:rPr>
          <w:sz w:val="28"/>
          <w:szCs w:val="28"/>
          <w:shd w:val="clear" w:color="auto" w:fill="FFFFFF"/>
          <w:lang w:val="en-US"/>
        </w:rPr>
        <w:t>-</w:t>
      </w:r>
      <w:r w:rsidRPr="00D87F50">
        <w:rPr>
          <w:sz w:val="28"/>
          <w:szCs w:val="28"/>
          <w:shd w:val="clear" w:color="auto" w:fill="FFFFFF"/>
          <w:lang w:val="en-US"/>
        </w:rPr>
        <w:t>life</w:t>
      </w:r>
      <w:r w:rsidRPr="00F20036">
        <w:rPr>
          <w:sz w:val="28"/>
          <w:szCs w:val="28"/>
          <w:shd w:val="clear" w:color="auto" w:fill="FFFFFF"/>
          <w:lang w:val="en-US"/>
        </w:rPr>
        <w:t>-</w:t>
      </w:r>
      <w:r w:rsidRPr="00D87F50">
        <w:rPr>
          <w:sz w:val="28"/>
          <w:szCs w:val="28"/>
          <w:shd w:val="clear" w:color="auto" w:fill="FFFFFF"/>
          <w:lang w:val="en-US"/>
        </w:rPr>
        <w:t>insurance</w:t>
      </w:r>
      <w:r w:rsidRPr="00F20036">
        <w:rPr>
          <w:sz w:val="28"/>
          <w:szCs w:val="28"/>
          <w:shd w:val="clear" w:color="auto" w:fill="FFFFFF"/>
          <w:lang w:val="en-US"/>
        </w:rPr>
        <w:t>-</w:t>
      </w:r>
      <w:r w:rsidRPr="00D87F50">
        <w:rPr>
          <w:sz w:val="28"/>
          <w:szCs w:val="28"/>
          <w:shd w:val="clear" w:color="auto" w:fill="FFFFFF"/>
          <w:lang w:val="en-US"/>
        </w:rPr>
        <w:t>market</w:t>
      </w:r>
      <w:r w:rsidRPr="00F20036">
        <w:rPr>
          <w:sz w:val="28"/>
          <w:szCs w:val="28"/>
          <w:shd w:val="clear" w:color="auto" w:fill="FFFFFF"/>
          <w:lang w:val="en-US"/>
        </w:rPr>
        <w:t>-</w:t>
      </w:r>
      <w:r w:rsidRPr="00D87F50">
        <w:rPr>
          <w:sz w:val="28"/>
          <w:szCs w:val="28"/>
          <w:shd w:val="clear" w:color="auto" w:fill="FFFFFF"/>
          <w:lang w:val="en-US"/>
        </w:rPr>
        <w:t>minimal</w:t>
      </w:r>
      <w:r w:rsidRPr="00F20036">
        <w:rPr>
          <w:sz w:val="28"/>
          <w:szCs w:val="28"/>
          <w:shd w:val="clear" w:color="auto" w:fill="FFFFFF"/>
          <w:lang w:val="en-US"/>
        </w:rPr>
        <w:t xml:space="preserve"> </w:t>
      </w:r>
      <w:r w:rsidRPr="00F20036">
        <w:rPr>
          <w:sz w:val="28"/>
          <w:szCs w:val="28"/>
          <w:lang w:val="en-US" w:eastAsia="ru-RU"/>
        </w:rPr>
        <w:t>(</w:t>
      </w:r>
      <w:r w:rsidRPr="00D87F50">
        <w:rPr>
          <w:sz w:val="28"/>
          <w:szCs w:val="28"/>
          <w:lang w:eastAsia="ru-RU"/>
        </w:rPr>
        <w:t>дата</w:t>
      </w:r>
      <w:r w:rsidRPr="00F20036">
        <w:rPr>
          <w:sz w:val="28"/>
          <w:szCs w:val="28"/>
          <w:lang w:val="en-US" w:eastAsia="ru-RU"/>
        </w:rPr>
        <w:t xml:space="preserve"> </w:t>
      </w:r>
      <w:r w:rsidRPr="00D87F50">
        <w:rPr>
          <w:sz w:val="28"/>
          <w:szCs w:val="28"/>
          <w:lang w:eastAsia="ru-RU"/>
        </w:rPr>
        <w:t>обращения</w:t>
      </w:r>
      <w:r w:rsidRPr="00F20036">
        <w:rPr>
          <w:sz w:val="28"/>
          <w:szCs w:val="28"/>
          <w:lang w:val="en-US" w:eastAsia="ru-RU"/>
        </w:rPr>
        <w:t>: 02.04.2023).</w:t>
      </w:r>
    </w:p>
    <w:p w14:paraId="2787A4EC" w14:textId="77777777" w:rsidR="00EB30FD" w:rsidRPr="00FB07F6" w:rsidRDefault="00EB30FD" w:rsidP="005E17B5">
      <w:pPr>
        <w:spacing w:after="120" w:line="276" w:lineRule="auto"/>
        <w:ind w:left="709" w:hanging="709"/>
        <w:rPr>
          <w:sz w:val="28"/>
          <w:szCs w:val="28"/>
        </w:rPr>
      </w:pPr>
      <w:r w:rsidRPr="00D87F50">
        <w:rPr>
          <w:sz w:val="28"/>
          <w:szCs w:val="28"/>
          <w:lang w:val="en-US"/>
        </w:rPr>
        <w:t>14.</w:t>
      </w:r>
      <w:r w:rsidRPr="00D87F50">
        <w:rPr>
          <w:sz w:val="28"/>
          <w:szCs w:val="28"/>
          <w:lang w:val="en-US"/>
        </w:rPr>
        <w:tab/>
        <w:t xml:space="preserve">Kramaric Pavic T., Kitic M. Comparative </w:t>
      </w:r>
      <w:r>
        <w:rPr>
          <w:sz w:val="28"/>
          <w:szCs w:val="28"/>
          <w:lang w:val="en-US"/>
        </w:rPr>
        <w:t>a</w:t>
      </w:r>
      <w:r w:rsidRPr="00D87F50">
        <w:rPr>
          <w:sz w:val="28"/>
          <w:szCs w:val="28"/>
          <w:lang w:val="en-US"/>
        </w:rPr>
        <w:t xml:space="preserve">nalysis of </w:t>
      </w:r>
      <w:r>
        <w:rPr>
          <w:sz w:val="28"/>
          <w:szCs w:val="28"/>
          <w:lang w:val="en-US"/>
        </w:rPr>
        <w:t>c</w:t>
      </w:r>
      <w:r w:rsidRPr="00D87F50">
        <w:rPr>
          <w:sz w:val="28"/>
          <w:szCs w:val="28"/>
          <w:lang w:val="en-US"/>
        </w:rPr>
        <w:t xml:space="preserve">oncentration in </w:t>
      </w:r>
      <w:r>
        <w:rPr>
          <w:sz w:val="28"/>
          <w:szCs w:val="28"/>
          <w:lang w:val="en-US"/>
        </w:rPr>
        <w:t>i</w:t>
      </w:r>
      <w:r w:rsidRPr="00D87F50">
        <w:rPr>
          <w:sz w:val="28"/>
          <w:szCs w:val="28"/>
          <w:lang w:val="en-US"/>
        </w:rPr>
        <w:t xml:space="preserve">nsurance </w:t>
      </w:r>
      <w:r>
        <w:rPr>
          <w:sz w:val="28"/>
          <w:szCs w:val="28"/>
          <w:lang w:val="en-US"/>
        </w:rPr>
        <w:t>m</w:t>
      </w:r>
      <w:r w:rsidRPr="00D87F50">
        <w:rPr>
          <w:sz w:val="28"/>
          <w:szCs w:val="28"/>
          <w:lang w:val="en-US"/>
        </w:rPr>
        <w:t xml:space="preserve">arkets in </w:t>
      </w:r>
      <w:r>
        <w:rPr>
          <w:sz w:val="28"/>
          <w:szCs w:val="28"/>
          <w:lang w:val="en-US"/>
        </w:rPr>
        <w:t>n</w:t>
      </w:r>
      <w:r w:rsidRPr="00D87F50">
        <w:rPr>
          <w:sz w:val="28"/>
          <w:szCs w:val="28"/>
          <w:lang w:val="en-US"/>
        </w:rPr>
        <w:t xml:space="preserve">ew EU </w:t>
      </w:r>
      <w:r>
        <w:rPr>
          <w:sz w:val="28"/>
          <w:szCs w:val="28"/>
          <w:lang w:val="en-US"/>
        </w:rPr>
        <w:t>m</w:t>
      </w:r>
      <w:r w:rsidRPr="00D87F50">
        <w:rPr>
          <w:sz w:val="28"/>
          <w:szCs w:val="28"/>
          <w:lang w:val="en-US"/>
        </w:rPr>
        <w:t xml:space="preserve">ember </w:t>
      </w:r>
      <w:r>
        <w:rPr>
          <w:sz w:val="28"/>
          <w:szCs w:val="28"/>
          <w:lang w:val="en-US"/>
        </w:rPr>
        <w:t>s</w:t>
      </w:r>
      <w:r w:rsidRPr="00D87F50">
        <w:rPr>
          <w:sz w:val="28"/>
          <w:szCs w:val="28"/>
          <w:lang w:val="en-US"/>
        </w:rPr>
        <w:t xml:space="preserve">tates. </w:t>
      </w:r>
      <w:r w:rsidRPr="00D87F50">
        <w:rPr>
          <w:i/>
          <w:sz w:val="28"/>
          <w:szCs w:val="28"/>
          <w:lang w:val="en-US"/>
        </w:rPr>
        <w:t>International Journal of Social, Behavioral, Educational, Economic, Business and Industrial Engineering</w:t>
      </w:r>
      <w:r w:rsidRPr="00D87F50">
        <w:rPr>
          <w:sz w:val="28"/>
          <w:szCs w:val="28"/>
          <w:lang w:val="en-US"/>
        </w:rPr>
        <w:t xml:space="preserve">. </w:t>
      </w:r>
      <w:r w:rsidRPr="00D87F50">
        <w:rPr>
          <w:sz w:val="28"/>
          <w:szCs w:val="28"/>
        </w:rPr>
        <w:t>2012;</w:t>
      </w:r>
      <w:r w:rsidRPr="00FB07F6">
        <w:rPr>
          <w:sz w:val="28"/>
          <w:szCs w:val="28"/>
        </w:rPr>
        <w:t>6</w:t>
      </w:r>
      <w:r w:rsidRPr="00D87F50">
        <w:rPr>
          <w:sz w:val="28"/>
          <w:szCs w:val="28"/>
        </w:rPr>
        <w:t>(6):1322-1326.</w:t>
      </w:r>
      <w:r w:rsidRPr="00FB07F6">
        <w:rPr>
          <w:sz w:val="28"/>
          <w:szCs w:val="28"/>
        </w:rPr>
        <w:t xml:space="preserve"> </w:t>
      </w:r>
      <w:r w:rsidRPr="002D006D">
        <w:rPr>
          <w:sz w:val="28"/>
          <w:szCs w:val="28"/>
        </w:rPr>
        <w:t>DOI: 10.5281/zenodo.1328688</w:t>
      </w:r>
    </w:p>
    <w:p w14:paraId="19CECAAD" w14:textId="77777777" w:rsidR="00EB30FD" w:rsidRPr="00F20036" w:rsidRDefault="00EB30FD" w:rsidP="005E17B5">
      <w:pPr>
        <w:spacing w:after="120" w:line="276" w:lineRule="auto"/>
        <w:ind w:left="709" w:hanging="709"/>
        <w:rPr>
          <w:sz w:val="28"/>
          <w:szCs w:val="28"/>
          <w:lang w:eastAsia="ru-RU"/>
        </w:rPr>
      </w:pPr>
      <w:r w:rsidRPr="00D87F50">
        <w:rPr>
          <w:sz w:val="28"/>
          <w:szCs w:val="28"/>
        </w:rPr>
        <w:t>15.</w:t>
      </w:r>
      <w:r w:rsidRPr="00D87F50">
        <w:rPr>
          <w:sz w:val="28"/>
          <w:szCs w:val="28"/>
        </w:rPr>
        <w:tab/>
        <w:t>Обзор ключевых показателей деятельности страховщиков 2020.</w:t>
      </w:r>
      <w:r w:rsidRPr="00D87F50">
        <w:rPr>
          <w:sz w:val="28"/>
          <w:szCs w:val="28"/>
          <w:shd w:val="clear" w:color="auto" w:fill="FFFFFF"/>
        </w:rPr>
        <w:t xml:space="preserve"> </w:t>
      </w:r>
      <w:r>
        <w:rPr>
          <w:sz w:val="28"/>
          <w:szCs w:val="28"/>
          <w:shd w:val="clear" w:color="auto" w:fill="FFFFFF"/>
        </w:rPr>
        <w:t>М.: Банк России</w:t>
      </w:r>
      <w:r w:rsidRPr="00FB07F6">
        <w:rPr>
          <w:sz w:val="28"/>
          <w:szCs w:val="28"/>
          <w:shd w:val="clear" w:color="auto" w:fill="FFFFFF"/>
        </w:rPr>
        <w:t>;</w:t>
      </w:r>
      <w:r>
        <w:rPr>
          <w:sz w:val="28"/>
          <w:szCs w:val="28"/>
          <w:shd w:val="clear" w:color="auto" w:fill="FFFFFF"/>
        </w:rPr>
        <w:t xml:space="preserve"> 2021. </w:t>
      </w:r>
      <w:r w:rsidRPr="0011194B">
        <w:rPr>
          <w:sz w:val="28"/>
          <w:szCs w:val="28"/>
          <w:shd w:val="clear" w:color="auto" w:fill="FFFFFF"/>
        </w:rPr>
        <w:t xml:space="preserve">26 </w:t>
      </w:r>
      <w:r>
        <w:rPr>
          <w:sz w:val="28"/>
          <w:szCs w:val="28"/>
          <w:shd w:val="clear" w:color="auto" w:fill="FFFFFF"/>
        </w:rPr>
        <w:t xml:space="preserve">с. </w:t>
      </w:r>
      <w:r w:rsidRPr="00D87F50">
        <w:rPr>
          <w:sz w:val="28"/>
          <w:szCs w:val="28"/>
          <w:shd w:val="clear" w:color="auto" w:fill="FFFFFF"/>
          <w:lang w:val="en-US"/>
        </w:rPr>
        <w:t>URL</w:t>
      </w:r>
      <w:r w:rsidRPr="00D87F50">
        <w:rPr>
          <w:sz w:val="28"/>
          <w:szCs w:val="28"/>
        </w:rPr>
        <w:t>:</w:t>
      </w:r>
      <w:r w:rsidRPr="00D87F50">
        <w:rPr>
          <w:color w:val="FF0000"/>
          <w:sz w:val="28"/>
          <w:szCs w:val="28"/>
        </w:rPr>
        <w:t xml:space="preserve"> </w:t>
      </w:r>
      <w:r w:rsidRPr="00D87F50">
        <w:rPr>
          <w:sz w:val="28"/>
          <w:szCs w:val="28"/>
        </w:rPr>
        <w:t xml:space="preserve">https://cbr.ru/Collection/Collection/File/32073/review_insure_20Q4.pdf </w:t>
      </w:r>
      <w:r w:rsidRPr="00D87F50">
        <w:rPr>
          <w:sz w:val="28"/>
          <w:szCs w:val="28"/>
          <w:lang w:eastAsia="ru-RU"/>
        </w:rPr>
        <w:t>(дата обращения: 02.04.2023)</w:t>
      </w:r>
      <w:r>
        <w:rPr>
          <w:sz w:val="28"/>
          <w:szCs w:val="28"/>
          <w:lang w:eastAsia="ru-RU"/>
        </w:rPr>
        <w:t>.</w:t>
      </w:r>
    </w:p>
    <w:p w14:paraId="2D4219A1" w14:textId="77777777" w:rsidR="00EB30FD" w:rsidRPr="00FB07F6" w:rsidRDefault="00EB30FD" w:rsidP="005E17B5">
      <w:pPr>
        <w:spacing w:after="120" w:line="276" w:lineRule="auto"/>
        <w:ind w:left="709" w:hanging="709"/>
        <w:rPr>
          <w:sz w:val="28"/>
          <w:szCs w:val="28"/>
          <w:lang w:eastAsia="ru-RU"/>
        </w:rPr>
      </w:pPr>
      <w:r w:rsidRPr="00D87F50">
        <w:rPr>
          <w:sz w:val="28"/>
          <w:szCs w:val="28"/>
          <w:lang w:eastAsia="ru-RU"/>
        </w:rPr>
        <w:t>16.</w:t>
      </w:r>
      <w:r w:rsidRPr="00D87F50">
        <w:rPr>
          <w:sz w:val="28"/>
          <w:szCs w:val="28"/>
          <w:lang w:eastAsia="ru-RU"/>
        </w:rPr>
        <w:tab/>
      </w:r>
      <w:r w:rsidRPr="00D87F50">
        <w:rPr>
          <w:sz w:val="28"/>
          <w:szCs w:val="28"/>
        </w:rPr>
        <w:t xml:space="preserve">Обзор ключевых показателей деятельности страховщиков </w:t>
      </w:r>
      <w:r w:rsidRPr="00D87F50">
        <w:rPr>
          <w:sz w:val="28"/>
          <w:szCs w:val="28"/>
          <w:lang w:val="en-US"/>
        </w:rPr>
        <w:t>III</w:t>
      </w:r>
      <w:r w:rsidRPr="00D87F50">
        <w:rPr>
          <w:sz w:val="28"/>
          <w:szCs w:val="28"/>
        </w:rPr>
        <w:t xml:space="preserve"> квартал 2021. </w:t>
      </w:r>
      <w:r>
        <w:rPr>
          <w:sz w:val="28"/>
          <w:szCs w:val="28"/>
          <w:shd w:val="clear" w:color="auto" w:fill="FFFFFF"/>
        </w:rPr>
        <w:t>М.: Банк России</w:t>
      </w:r>
      <w:r w:rsidRPr="00F20036">
        <w:rPr>
          <w:sz w:val="28"/>
          <w:szCs w:val="28"/>
          <w:shd w:val="clear" w:color="auto" w:fill="FFFFFF"/>
        </w:rPr>
        <w:t>;</w:t>
      </w:r>
      <w:r>
        <w:rPr>
          <w:sz w:val="28"/>
          <w:szCs w:val="28"/>
          <w:shd w:val="clear" w:color="auto" w:fill="FFFFFF"/>
        </w:rPr>
        <w:t xml:space="preserve"> 2021. 14</w:t>
      </w:r>
      <w:r w:rsidRPr="0011194B">
        <w:rPr>
          <w:sz w:val="28"/>
          <w:szCs w:val="28"/>
          <w:shd w:val="clear" w:color="auto" w:fill="FFFFFF"/>
        </w:rPr>
        <w:t xml:space="preserve"> </w:t>
      </w:r>
      <w:r>
        <w:rPr>
          <w:sz w:val="28"/>
          <w:szCs w:val="28"/>
          <w:shd w:val="clear" w:color="auto" w:fill="FFFFFF"/>
        </w:rPr>
        <w:t>с.</w:t>
      </w:r>
      <w:r w:rsidRPr="00FB07F6">
        <w:rPr>
          <w:sz w:val="28"/>
          <w:szCs w:val="28"/>
          <w:shd w:val="clear" w:color="auto" w:fill="FFFFFF"/>
        </w:rPr>
        <w:t xml:space="preserve"> </w:t>
      </w:r>
      <w:r w:rsidRPr="00D87F50">
        <w:rPr>
          <w:sz w:val="28"/>
          <w:szCs w:val="28"/>
          <w:shd w:val="clear" w:color="auto" w:fill="FFFFFF"/>
          <w:lang w:val="en-US"/>
        </w:rPr>
        <w:t>URL</w:t>
      </w:r>
      <w:r w:rsidRPr="00D87F50">
        <w:rPr>
          <w:sz w:val="28"/>
          <w:szCs w:val="28"/>
        </w:rPr>
        <w:t xml:space="preserve">: https://www.cbr.ru/Collection/Collection/File/39605/review_insure_21Q3.pdf </w:t>
      </w:r>
      <w:r w:rsidRPr="00D87F50">
        <w:rPr>
          <w:sz w:val="28"/>
          <w:szCs w:val="28"/>
          <w:lang w:eastAsia="ru-RU"/>
        </w:rPr>
        <w:t>(дата обращения: 02.04.2023)</w:t>
      </w:r>
      <w:r>
        <w:rPr>
          <w:sz w:val="28"/>
          <w:szCs w:val="28"/>
          <w:lang w:eastAsia="ru-RU"/>
        </w:rPr>
        <w:t>.</w:t>
      </w:r>
    </w:p>
    <w:p w14:paraId="5BDDF39A" w14:textId="77777777" w:rsidR="00EB30FD" w:rsidRPr="00FB07F6" w:rsidRDefault="00EB30FD" w:rsidP="005E17B5">
      <w:pPr>
        <w:spacing w:after="120" w:line="276" w:lineRule="auto"/>
        <w:ind w:left="709" w:hanging="709"/>
        <w:rPr>
          <w:sz w:val="28"/>
          <w:szCs w:val="28"/>
          <w:lang w:eastAsia="ru-RU"/>
        </w:rPr>
      </w:pPr>
      <w:r w:rsidRPr="00D87F50">
        <w:rPr>
          <w:sz w:val="28"/>
          <w:szCs w:val="28"/>
        </w:rPr>
        <w:t>17.</w:t>
      </w:r>
      <w:r w:rsidRPr="00D87F50">
        <w:rPr>
          <w:b/>
          <w:sz w:val="28"/>
          <w:szCs w:val="28"/>
        </w:rPr>
        <w:tab/>
      </w:r>
      <w:r w:rsidRPr="00D87F50">
        <w:rPr>
          <w:iCs/>
          <w:color w:val="000000"/>
          <w:sz w:val="28"/>
          <w:szCs w:val="28"/>
          <w:bdr w:val="none" w:sz="0" w:space="0" w:color="auto" w:frame="1"/>
        </w:rPr>
        <w:t>Обзор</w:t>
      </w:r>
      <w:r w:rsidRPr="00D87F50">
        <w:rPr>
          <w:i/>
          <w:iCs/>
          <w:color w:val="000000"/>
          <w:sz w:val="28"/>
          <w:szCs w:val="28"/>
          <w:bdr w:val="none" w:sz="0" w:space="0" w:color="auto" w:frame="1"/>
        </w:rPr>
        <w:t xml:space="preserve"> </w:t>
      </w:r>
      <w:r w:rsidRPr="00D87F50">
        <w:rPr>
          <w:sz w:val="28"/>
          <w:szCs w:val="28"/>
        </w:rPr>
        <w:t xml:space="preserve">ключевых показателей деятельности страховщиков </w:t>
      </w:r>
      <w:r w:rsidRPr="00D87F50">
        <w:rPr>
          <w:sz w:val="28"/>
          <w:szCs w:val="28"/>
          <w:lang w:val="en-US"/>
        </w:rPr>
        <w:t>II</w:t>
      </w:r>
      <w:r w:rsidRPr="00D87F50">
        <w:rPr>
          <w:sz w:val="28"/>
          <w:szCs w:val="28"/>
        </w:rPr>
        <w:t xml:space="preserve"> квартал 2022.</w:t>
      </w:r>
      <w:r w:rsidRPr="00D87F50">
        <w:rPr>
          <w:sz w:val="28"/>
          <w:szCs w:val="28"/>
          <w:shd w:val="clear" w:color="auto" w:fill="FFFFFF"/>
        </w:rPr>
        <w:t xml:space="preserve"> </w:t>
      </w:r>
      <w:r>
        <w:rPr>
          <w:sz w:val="28"/>
          <w:szCs w:val="28"/>
          <w:shd w:val="clear" w:color="auto" w:fill="FFFFFF"/>
        </w:rPr>
        <w:t>М.: Банк России</w:t>
      </w:r>
      <w:r w:rsidRPr="00FB07F6">
        <w:rPr>
          <w:sz w:val="28"/>
          <w:szCs w:val="28"/>
          <w:shd w:val="clear" w:color="auto" w:fill="FFFFFF"/>
        </w:rPr>
        <w:t>;</w:t>
      </w:r>
      <w:r>
        <w:rPr>
          <w:sz w:val="28"/>
          <w:szCs w:val="28"/>
          <w:shd w:val="clear" w:color="auto" w:fill="FFFFFF"/>
        </w:rPr>
        <w:t xml:space="preserve"> 202</w:t>
      </w:r>
      <w:r w:rsidRPr="00FB07F6">
        <w:rPr>
          <w:sz w:val="28"/>
          <w:szCs w:val="28"/>
          <w:shd w:val="clear" w:color="auto" w:fill="FFFFFF"/>
        </w:rPr>
        <w:t xml:space="preserve">2. </w:t>
      </w:r>
      <w:r>
        <w:rPr>
          <w:sz w:val="28"/>
          <w:szCs w:val="28"/>
          <w:shd w:val="clear" w:color="auto" w:fill="FFFFFF"/>
        </w:rPr>
        <w:t>1</w:t>
      </w:r>
      <w:r w:rsidRPr="00FB07F6">
        <w:rPr>
          <w:sz w:val="28"/>
          <w:szCs w:val="28"/>
          <w:shd w:val="clear" w:color="auto" w:fill="FFFFFF"/>
        </w:rPr>
        <w:t>6</w:t>
      </w:r>
      <w:r w:rsidRPr="0011194B">
        <w:rPr>
          <w:sz w:val="28"/>
          <w:szCs w:val="28"/>
          <w:shd w:val="clear" w:color="auto" w:fill="FFFFFF"/>
        </w:rPr>
        <w:t xml:space="preserve"> </w:t>
      </w:r>
      <w:r>
        <w:rPr>
          <w:sz w:val="28"/>
          <w:szCs w:val="28"/>
          <w:shd w:val="clear" w:color="auto" w:fill="FFFFFF"/>
        </w:rPr>
        <w:t>с.</w:t>
      </w:r>
      <w:r w:rsidRPr="00FB07F6">
        <w:rPr>
          <w:sz w:val="28"/>
          <w:szCs w:val="28"/>
          <w:shd w:val="clear" w:color="auto" w:fill="FFFFFF"/>
        </w:rPr>
        <w:t xml:space="preserve"> </w:t>
      </w:r>
      <w:r w:rsidRPr="00D87F50">
        <w:rPr>
          <w:sz w:val="28"/>
          <w:szCs w:val="28"/>
          <w:shd w:val="clear" w:color="auto" w:fill="FFFFFF"/>
          <w:lang w:val="en-US"/>
        </w:rPr>
        <w:t>URL</w:t>
      </w:r>
      <w:r w:rsidRPr="00D87F50">
        <w:rPr>
          <w:sz w:val="28"/>
          <w:szCs w:val="28"/>
          <w:shd w:val="clear" w:color="auto" w:fill="FFFFFF"/>
        </w:rPr>
        <w:t>:</w:t>
      </w:r>
      <w:r w:rsidRPr="00D87F50">
        <w:rPr>
          <w:sz w:val="28"/>
          <w:szCs w:val="28"/>
        </w:rPr>
        <w:t xml:space="preserve"> https://www.cbr.ru/Collection/Collection/File/42295/review_insure_22Q2.pdf </w:t>
      </w:r>
      <w:r w:rsidRPr="00D87F50">
        <w:rPr>
          <w:sz w:val="28"/>
          <w:szCs w:val="28"/>
          <w:lang w:eastAsia="ru-RU"/>
        </w:rPr>
        <w:t>(дата обращения: 02.04.2023)</w:t>
      </w:r>
      <w:r w:rsidRPr="00FB07F6">
        <w:rPr>
          <w:sz w:val="28"/>
          <w:szCs w:val="28"/>
          <w:lang w:eastAsia="ru-RU"/>
        </w:rPr>
        <w:t>.</w:t>
      </w:r>
    </w:p>
    <w:p w14:paraId="6CD74B09" w14:textId="77777777" w:rsidR="00EB30FD" w:rsidRDefault="00EB30FD" w:rsidP="005E17B5">
      <w:pPr>
        <w:spacing w:after="120" w:line="276" w:lineRule="auto"/>
        <w:ind w:left="709" w:hanging="709"/>
        <w:rPr>
          <w:sz w:val="28"/>
          <w:szCs w:val="28"/>
          <w:shd w:val="clear" w:color="auto" w:fill="FFFFFF"/>
        </w:rPr>
      </w:pPr>
      <w:r w:rsidRPr="00D87F50">
        <w:rPr>
          <w:sz w:val="28"/>
          <w:szCs w:val="28"/>
        </w:rPr>
        <w:t>18.</w:t>
      </w:r>
      <w:r w:rsidRPr="00D87F50">
        <w:rPr>
          <w:sz w:val="28"/>
          <w:szCs w:val="28"/>
        </w:rPr>
        <w:tab/>
      </w:r>
      <w:r w:rsidRPr="00D87F50">
        <w:rPr>
          <w:sz w:val="28"/>
          <w:szCs w:val="28"/>
          <w:shd w:val="clear" w:color="auto" w:fill="FFFFFF"/>
        </w:rPr>
        <w:t xml:space="preserve">Плужник А.Б., Донецкова О.Ю. Деятельность российских страховщиков в условиях кризисных явлений. </w:t>
      </w:r>
      <w:r w:rsidRPr="00D87F50">
        <w:rPr>
          <w:i/>
          <w:sz w:val="28"/>
          <w:szCs w:val="28"/>
          <w:shd w:val="clear" w:color="auto" w:fill="FFFFFF"/>
        </w:rPr>
        <w:t>Азимут научных исследований: экономика и управление</w:t>
      </w:r>
      <w:r w:rsidRPr="00D87F50">
        <w:rPr>
          <w:sz w:val="28"/>
          <w:szCs w:val="28"/>
          <w:shd w:val="clear" w:color="auto" w:fill="FFFFFF"/>
        </w:rPr>
        <w:t>.</w:t>
      </w:r>
      <w:r w:rsidRPr="00D87F50">
        <w:rPr>
          <w:i/>
          <w:sz w:val="28"/>
          <w:szCs w:val="28"/>
          <w:shd w:val="clear" w:color="auto" w:fill="FFFFFF"/>
        </w:rPr>
        <w:t xml:space="preserve"> </w:t>
      </w:r>
      <w:r w:rsidRPr="00D87F50">
        <w:rPr>
          <w:sz w:val="28"/>
          <w:szCs w:val="28"/>
          <w:shd w:val="clear" w:color="auto" w:fill="FFFFFF"/>
        </w:rPr>
        <w:t>2020;9</w:t>
      </w:r>
      <w:r w:rsidRPr="00F20036">
        <w:rPr>
          <w:sz w:val="28"/>
          <w:szCs w:val="28"/>
          <w:shd w:val="clear" w:color="auto" w:fill="FFFFFF"/>
        </w:rPr>
        <w:t>(</w:t>
      </w:r>
      <w:r w:rsidRPr="00D87F50">
        <w:rPr>
          <w:sz w:val="28"/>
          <w:szCs w:val="28"/>
          <w:shd w:val="clear" w:color="auto" w:fill="FFFFFF"/>
        </w:rPr>
        <w:t>4):</w:t>
      </w:r>
      <w:r w:rsidRPr="00F20036">
        <w:rPr>
          <w:sz w:val="28"/>
          <w:szCs w:val="28"/>
          <w:shd w:val="clear" w:color="auto" w:fill="FFFFFF"/>
        </w:rPr>
        <w:t>293</w:t>
      </w:r>
      <w:r w:rsidRPr="00D87F50">
        <w:rPr>
          <w:sz w:val="28"/>
          <w:szCs w:val="28"/>
          <w:shd w:val="clear" w:color="auto" w:fill="FFFFFF"/>
        </w:rPr>
        <w:t>-</w:t>
      </w:r>
      <w:r w:rsidRPr="00F20036">
        <w:rPr>
          <w:sz w:val="28"/>
          <w:szCs w:val="28"/>
          <w:shd w:val="clear" w:color="auto" w:fill="FFFFFF"/>
        </w:rPr>
        <w:t>296</w:t>
      </w:r>
      <w:r w:rsidRPr="00D87F50">
        <w:rPr>
          <w:sz w:val="28"/>
          <w:szCs w:val="28"/>
          <w:shd w:val="clear" w:color="auto" w:fill="FFFFFF"/>
        </w:rPr>
        <w:t>. DOI: 10.26140/anie-2020-0904-0068</w:t>
      </w:r>
    </w:p>
    <w:p w14:paraId="1A668E49" w14:textId="77777777" w:rsidR="00EB30FD" w:rsidRPr="00983945" w:rsidRDefault="00EB30FD" w:rsidP="005E17B5">
      <w:pPr>
        <w:shd w:val="clear" w:color="auto" w:fill="FFFFFF"/>
        <w:spacing w:after="120" w:line="276" w:lineRule="auto"/>
        <w:ind w:left="709" w:hanging="709"/>
        <w:textAlignment w:val="top"/>
        <w:rPr>
          <w:sz w:val="28"/>
          <w:szCs w:val="28"/>
          <w:lang w:val="en-US"/>
        </w:rPr>
      </w:pPr>
      <w:r w:rsidRPr="00D87F50">
        <w:rPr>
          <w:sz w:val="28"/>
          <w:szCs w:val="28"/>
        </w:rPr>
        <w:t>19.</w:t>
      </w:r>
      <w:r w:rsidRPr="00D87F50">
        <w:rPr>
          <w:sz w:val="28"/>
          <w:szCs w:val="28"/>
        </w:rPr>
        <w:tab/>
      </w:r>
      <w:r w:rsidRPr="00D87F50">
        <w:rPr>
          <w:sz w:val="28"/>
          <w:szCs w:val="28"/>
          <w:shd w:val="clear" w:color="auto" w:fill="FFFFFF"/>
        </w:rPr>
        <w:t xml:space="preserve">Черненко В.А., Воронов А.А., Резник И.А. Инвестирование национальной экономики: новый формат развития. </w:t>
      </w:r>
      <w:r w:rsidRPr="00D87F50">
        <w:rPr>
          <w:i/>
          <w:sz w:val="28"/>
          <w:szCs w:val="28"/>
          <w:shd w:val="clear" w:color="auto" w:fill="FFFFFF"/>
        </w:rPr>
        <w:t>Экономический</w:t>
      </w:r>
      <w:r w:rsidRPr="00D87F50">
        <w:rPr>
          <w:i/>
          <w:sz w:val="28"/>
          <w:szCs w:val="28"/>
          <w:shd w:val="clear" w:color="auto" w:fill="FFFFFF"/>
          <w:lang w:val="en-US"/>
        </w:rPr>
        <w:t xml:space="preserve"> </w:t>
      </w:r>
      <w:r w:rsidRPr="00D87F50">
        <w:rPr>
          <w:i/>
          <w:sz w:val="28"/>
          <w:szCs w:val="28"/>
          <w:shd w:val="clear" w:color="auto" w:fill="FFFFFF"/>
        </w:rPr>
        <w:t>вектор</w:t>
      </w:r>
      <w:r w:rsidRPr="00D87F50">
        <w:rPr>
          <w:i/>
          <w:sz w:val="28"/>
          <w:szCs w:val="28"/>
          <w:shd w:val="clear" w:color="auto" w:fill="FFFFFF"/>
          <w:lang w:val="en-US"/>
        </w:rPr>
        <w:t xml:space="preserve">. </w:t>
      </w:r>
      <w:r w:rsidRPr="00D87F50">
        <w:rPr>
          <w:sz w:val="28"/>
          <w:szCs w:val="28"/>
          <w:shd w:val="clear" w:color="auto" w:fill="FFFFFF"/>
          <w:lang w:val="en-US"/>
        </w:rPr>
        <w:t>2022;(2):5-10.</w:t>
      </w:r>
      <w:r>
        <w:rPr>
          <w:sz w:val="28"/>
          <w:szCs w:val="28"/>
          <w:shd w:val="clear" w:color="auto" w:fill="FFFFFF"/>
          <w:lang w:val="en-US"/>
        </w:rPr>
        <w:t xml:space="preserve"> </w:t>
      </w:r>
      <w:r w:rsidRPr="00983945">
        <w:rPr>
          <w:sz w:val="28"/>
          <w:szCs w:val="28"/>
          <w:lang w:val="en-US"/>
        </w:rPr>
        <w:t>DOI:</w:t>
      </w:r>
      <w:r>
        <w:rPr>
          <w:sz w:val="28"/>
          <w:szCs w:val="28"/>
          <w:lang w:val="en-US"/>
        </w:rPr>
        <w:t xml:space="preserve"> </w:t>
      </w:r>
      <w:r w:rsidRPr="00983945">
        <w:rPr>
          <w:sz w:val="28"/>
          <w:szCs w:val="28"/>
          <w:lang w:val="en-US"/>
        </w:rPr>
        <w:t>10.36807/2411-7269-2022-2-29-5-10</w:t>
      </w:r>
    </w:p>
    <w:p w14:paraId="6B6D3D4A" w14:textId="77777777" w:rsidR="00EB30FD" w:rsidRDefault="00EB30FD" w:rsidP="005E17B5">
      <w:pPr>
        <w:spacing w:after="120" w:line="276" w:lineRule="auto"/>
        <w:ind w:left="709" w:hanging="709"/>
        <w:textAlignment w:val="top"/>
        <w:rPr>
          <w:sz w:val="28"/>
          <w:szCs w:val="28"/>
          <w:shd w:val="clear" w:color="auto" w:fill="FFFFFF"/>
          <w:lang w:val="en-US"/>
        </w:rPr>
      </w:pPr>
      <w:r w:rsidRPr="00D87F50">
        <w:rPr>
          <w:iCs/>
          <w:sz w:val="28"/>
          <w:szCs w:val="28"/>
          <w:bdr w:val="none" w:sz="0" w:space="0" w:color="auto" w:frame="1"/>
          <w:lang w:val="en-US"/>
        </w:rPr>
        <w:t>20.</w:t>
      </w:r>
      <w:r w:rsidRPr="00D87F50">
        <w:rPr>
          <w:iCs/>
          <w:sz w:val="28"/>
          <w:szCs w:val="28"/>
          <w:bdr w:val="none" w:sz="0" w:space="0" w:color="auto" w:frame="1"/>
          <w:lang w:val="en-US"/>
        </w:rPr>
        <w:tab/>
      </w:r>
      <w:r w:rsidRPr="00D87F50">
        <w:rPr>
          <w:sz w:val="28"/>
          <w:szCs w:val="28"/>
          <w:lang w:val="en-US"/>
        </w:rPr>
        <w:t xml:space="preserve">Matiyazova S.R. The process of formation of innovative environment in competitive conditions in the insurance market. </w:t>
      </w:r>
      <w:r w:rsidRPr="00D87F50">
        <w:rPr>
          <w:i/>
          <w:sz w:val="28"/>
          <w:szCs w:val="28"/>
          <w:lang w:val="en-US"/>
        </w:rPr>
        <w:t xml:space="preserve">Oriental </w:t>
      </w:r>
      <w:r>
        <w:rPr>
          <w:i/>
          <w:sz w:val="28"/>
          <w:szCs w:val="28"/>
          <w:lang w:val="en-US"/>
        </w:rPr>
        <w:t>J</w:t>
      </w:r>
      <w:r w:rsidRPr="00D87F50">
        <w:rPr>
          <w:i/>
          <w:sz w:val="28"/>
          <w:szCs w:val="28"/>
          <w:lang w:val="en-US"/>
        </w:rPr>
        <w:t xml:space="preserve">ournal of </w:t>
      </w:r>
      <w:r>
        <w:rPr>
          <w:i/>
          <w:sz w:val="28"/>
          <w:szCs w:val="28"/>
          <w:lang w:val="en-US"/>
        </w:rPr>
        <w:t>E</w:t>
      </w:r>
      <w:r w:rsidRPr="00D87F50">
        <w:rPr>
          <w:i/>
          <w:sz w:val="28"/>
          <w:szCs w:val="28"/>
          <w:lang w:val="en-US"/>
        </w:rPr>
        <w:t xml:space="preserve">conomics, </w:t>
      </w:r>
      <w:r>
        <w:rPr>
          <w:i/>
          <w:sz w:val="28"/>
          <w:szCs w:val="28"/>
          <w:lang w:val="en-US"/>
        </w:rPr>
        <w:t>F</w:t>
      </w:r>
      <w:r w:rsidRPr="00D87F50">
        <w:rPr>
          <w:i/>
          <w:sz w:val="28"/>
          <w:szCs w:val="28"/>
          <w:lang w:val="en-US"/>
        </w:rPr>
        <w:t>inan</w:t>
      </w:r>
      <w:r>
        <w:rPr>
          <w:i/>
          <w:sz w:val="28"/>
          <w:szCs w:val="28"/>
          <w:lang w:val="en-US"/>
        </w:rPr>
        <w:t>ce</w:t>
      </w:r>
      <w:r w:rsidRPr="00D87F50">
        <w:rPr>
          <w:i/>
          <w:sz w:val="28"/>
          <w:szCs w:val="28"/>
          <w:lang w:val="en-US"/>
        </w:rPr>
        <w:t xml:space="preserve"> and </w:t>
      </w:r>
      <w:r>
        <w:rPr>
          <w:i/>
          <w:sz w:val="28"/>
          <w:szCs w:val="28"/>
          <w:lang w:val="en-US"/>
        </w:rPr>
        <w:t>M</w:t>
      </w:r>
      <w:r w:rsidRPr="00D87F50">
        <w:rPr>
          <w:i/>
          <w:sz w:val="28"/>
          <w:szCs w:val="28"/>
          <w:lang w:val="en-US"/>
        </w:rPr>
        <w:t xml:space="preserve">anagement. </w:t>
      </w:r>
      <w:r w:rsidRPr="00D87F50">
        <w:rPr>
          <w:sz w:val="28"/>
          <w:szCs w:val="28"/>
          <w:lang w:val="en-US"/>
        </w:rPr>
        <w:t>2022;</w:t>
      </w:r>
      <w:r>
        <w:rPr>
          <w:sz w:val="28"/>
          <w:szCs w:val="28"/>
          <w:lang w:val="en-US"/>
        </w:rPr>
        <w:t>2(01):</w:t>
      </w:r>
      <w:r w:rsidRPr="00D87F50">
        <w:rPr>
          <w:sz w:val="28"/>
          <w:szCs w:val="28"/>
          <w:lang w:val="en-US"/>
        </w:rPr>
        <w:t xml:space="preserve">7-11. </w:t>
      </w:r>
      <w:r w:rsidRPr="00D87F50">
        <w:rPr>
          <w:sz w:val="28"/>
          <w:szCs w:val="28"/>
          <w:shd w:val="clear" w:color="auto" w:fill="FFFFFF"/>
          <w:lang w:val="en-US"/>
        </w:rPr>
        <w:t>DOI: 10.37547/supsci-ojss-02-01-02</w:t>
      </w:r>
    </w:p>
    <w:p w14:paraId="58D5379E" w14:textId="77777777" w:rsidR="00EB30FD" w:rsidRDefault="00EB30FD" w:rsidP="005E17B5">
      <w:pPr>
        <w:spacing w:after="120" w:line="276" w:lineRule="auto"/>
        <w:ind w:left="709" w:hanging="709"/>
        <w:textAlignment w:val="top"/>
        <w:rPr>
          <w:sz w:val="28"/>
          <w:szCs w:val="28"/>
          <w:lang w:val="en-US"/>
        </w:rPr>
      </w:pPr>
      <w:r w:rsidRPr="00D87F50">
        <w:rPr>
          <w:sz w:val="28"/>
          <w:szCs w:val="28"/>
          <w:lang w:val="en-US"/>
        </w:rPr>
        <w:t>21.</w:t>
      </w:r>
      <w:r w:rsidRPr="00D87F50">
        <w:rPr>
          <w:sz w:val="28"/>
          <w:szCs w:val="28"/>
          <w:lang w:val="en-US"/>
        </w:rPr>
        <w:tab/>
        <w:t xml:space="preserve">Sironi P. FinTech </w:t>
      </w:r>
      <w:r>
        <w:rPr>
          <w:sz w:val="28"/>
          <w:szCs w:val="28"/>
          <w:lang w:val="en-US"/>
        </w:rPr>
        <w:t>i</w:t>
      </w:r>
      <w:r w:rsidRPr="00D87F50">
        <w:rPr>
          <w:sz w:val="28"/>
          <w:szCs w:val="28"/>
          <w:lang w:val="en-US"/>
        </w:rPr>
        <w:t xml:space="preserve">nnovation: From </w:t>
      </w:r>
      <w:r>
        <w:rPr>
          <w:sz w:val="28"/>
          <w:szCs w:val="28"/>
          <w:lang w:val="en-US"/>
        </w:rPr>
        <w:t>r</w:t>
      </w:r>
      <w:r w:rsidRPr="00D87F50">
        <w:rPr>
          <w:sz w:val="28"/>
          <w:szCs w:val="28"/>
          <w:lang w:val="en-US"/>
        </w:rPr>
        <w:t>obo-</w:t>
      </w:r>
      <w:r>
        <w:rPr>
          <w:sz w:val="28"/>
          <w:szCs w:val="28"/>
          <w:lang w:val="en-US"/>
        </w:rPr>
        <w:t>a</w:t>
      </w:r>
      <w:r w:rsidRPr="00D87F50">
        <w:rPr>
          <w:sz w:val="28"/>
          <w:szCs w:val="28"/>
          <w:lang w:val="en-US"/>
        </w:rPr>
        <w:t xml:space="preserve">dvisors to </w:t>
      </w:r>
      <w:r>
        <w:rPr>
          <w:sz w:val="28"/>
          <w:szCs w:val="28"/>
          <w:lang w:val="en-US"/>
        </w:rPr>
        <w:t>g</w:t>
      </w:r>
      <w:r w:rsidRPr="00D87F50">
        <w:rPr>
          <w:sz w:val="28"/>
          <w:szCs w:val="28"/>
          <w:lang w:val="en-US"/>
        </w:rPr>
        <w:t xml:space="preserve">oal </w:t>
      </w:r>
      <w:r>
        <w:rPr>
          <w:sz w:val="28"/>
          <w:szCs w:val="28"/>
          <w:lang w:val="en-US"/>
        </w:rPr>
        <w:t>b</w:t>
      </w:r>
      <w:r w:rsidRPr="00D87F50">
        <w:rPr>
          <w:sz w:val="28"/>
          <w:szCs w:val="28"/>
          <w:lang w:val="en-US"/>
        </w:rPr>
        <w:t xml:space="preserve">ased </w:t>
      </w:r>
      <w:r>
        <w:rPr>
          <w:sz w:val="28"/>
          <w:szCs w:val="28"/>
          <w:lang w:val="en-US"/>
        </w:rPr>
        <w:t>i</w:t>
      </w:r>
      <w:r w:rsidRPr="00D87F50">
        <w:rPr>
          <w:sz w:val="28"/>
          <w:szCs w:val="28"/>
          <w:lang w:val="en-US"/>
        </w:rPr>
        <w:t xml:space="preserve">nvesting and </w:t>
      </w:r>
      <w:r>
        <w:rPr>
          <w:sz w:val="28"/>
          <w:szCs w:val="28"/>
          <w:lang w:val="en-US"/>
        </w:rPr>
        <w:t>g</w:t>
      </w:r>
      <w:r w:rsidRPr="00D87F50">
        <w:rPr>
          <w:sz w:val="28"/>
          <w:szCs w:val="28"/>
          <w:lang w:val="en-US"/>
        </w:rPr>
        <w:t>amification. Chichester</w:t>
      </w:r>
      <w:r>
        <w:rPr>
          <w:sz w:val="28"/>
          <w:szCs w:val="28"/>
          <w:lang w:val="en-US"/>
        </w:rPr>
        <w:t xml:space="preserve">: John </w:t>
      </w:r>
      <w:r w:rsidRPr="00D87F50">
        <w:rPr>
          <w:sz w:val="28"/>
          <w:szCs w:val="28"/>
          <w:lang w:val="en-US"/>
        </w:rPr>
        <w:t>Wiley</w:t>
      </w:r>
      <w:r>
        <w:rPr>
          <w:sz w:val="28"/>
          <w:szCs w:val="28"/>
          <w:lang w:val="en-US"/>
        </w:rPr>
        <w:t xml:space="preserve"> &amp; Sons</w:t>
      </w:r>
      <w:r w:rsidRPr="00D87F50">
        <w:rPr>
          <w:sz w:val="28"/>
          <w:szCs w:val="28"/>
          <w:lang w:val="en-US"/>
        </w:rPr>
        <w:t>; 2016. 1</w:t>
      </w:r>
      <w:r>
        <w:rPr>
          <w:sz w:val="28"/>
          <w:szCs w:val="28"/>
          <w:lang w:val="en-US"/>
        </w:rPr>
        <w:t>9</w:t>
      </w:r>
      <w:r w:rsidRPr="00D87F50">
        <w:rPr>
          <w:sz w:val="28"/>
          <w:szCs w:val="28"/>
          <w:lang w:val="en-US"/>
        </w:rPr>
        <w:t xml:space="preserve">2 </w:t>
      </w:r>
      <w:r>
        <w:rPr>
          <w:sz w:val="28"/>
          <w:szCs w:val="28"/>
          <w:lang w:val="en-US"/>
        </w:rPr>
        <w:t>p</w:t>
      </w:r>
      <w:r w:rsidRPr="00D87F50">
        <w:rPr>
          <w:sz w:val="28"/>
          <w:szCs w:val="28"/>
          <w:lang w:val="en-US"/>
        </w:rPr>
        <w:t>.</w:t>
      </w:r>
      <w:r>
        <w:rPr>
          <w:sz w:val="28"/>
          <w:szCs w:val="28"/>
          <w:lang w:val="en-US"/>
        </w:rPr>
        <w:t xml:space="preserve"> (</w:t>
      </w:r>
      <w:r w:rsidRPr="00D87F50">
        <w:rPr>
          <w:sz w:val="28"/>
          <w:szCs w:val="28"/>
          <w:lang w:val="en-US"/>
        </w:rPr>
        <w:t>The Wiley Finance Series</w:t>
      </w:r>
      <w:r>
        <w:rPr>
          <w:sz w:val="28"/>
          <w:szCs w:val="28"/>
          <w:lang w:val="en-US"/>
        </w:rPr>
        <w:t>).</w:t>
      </w:r>
    </w:p>
    <w:p w14:paraId="06C38C6E" w14:textId="77777777" w:rsidR="00EB30FD" w:rsidRPr="008C0F5C" w:rsidRDefault="00EB30FD" w:rsidP="005E17B5">
      <w:pPr>
        <w:spacing w:after="120" w:line="276" w:lineRule="auto"/>
        <w:ind w:left="709" w:hanging="709"/>
        <w:textAlignment w:val="top"/>
        <w:rPr>
          <w:iCs/>
          <w:color w:val="000000"/>
          <w:sz w:val="28"/>
          <w:szCs w:val="28"/>
          <w:bdr w:val="none" w:sz="0" w:space="0" w:color="auto" w:frame="1"/>
        </w:rPr>
      </w:pPr>
      <w:r w:rsidRPr="00F20036">
        <w:rPr>
          <w:iCs/>
          <w:color w:val="000000"/>
          <w:sz w:val="28"/>
          <w:szCs w:val="28"/>
          <w:bdr w:val="none" w:sz="0" w:space="0" w:color="auto" w:frame="1"/>
          <w:lang w:val="en-US"/>
        </w:rPr>
        <w:t>22.</w:t>
      </w:r>
      <w:r w:rsidRPr="00F20036">
        <w:rPr>
          <w:iCs/>
          <w:color w:val="000000"/>
          <w:sz w:val="28"/>
          <w:szCs w:val="28"/>
          <w:bdr w:val="none" w:sz="0" w:space="0" w:color="auto" w:frame="1"/>
          <w:lang w:val="en-US"/>
        </w:rPr>
        <w:tab/>
      </w:r>
      <w:r>
        <w:rPr>
          <w:iCs/>
          <w:color w:val="000000"/>
          <w:sz w:val="28"/>
          <w:szCs w:val="28"/>
          <w:bdr w:val="none" w:sz="0" w:space="0" w:color="auto" w:frame="1"/>
        </w:rPr>
        <w:t>Сяохэ</w:t>
      </w:r>
      <w:r w:rsidRPr="00F20036">
        <w:rPr>
          <w:iCs/>
          <w:color w:val="000000"/>
          <w:sz w:val="28"/>
          <w:szCs w:val="28"/>
          <w:bdr w:val="none" w:sz="0" w:space="0" w:color="auto" w:frame="1"/>
          <w:lang w:val="en-US"/>
        </w:rPr>
        <w:t xml:space="preserve"> </w:t>
      </w:r>
      <w:r>
        <w:rPr>
          <w:iCs/>
          <w:color w:val="000000"/>
          <w:sz w:val="28"/>
          <w:szCs w:val="28"/>
          <w:bdr w:val="none" w:sz="0" w:space="0" w:color="auto" w:frame="1"/>
        </w:rPr>
        <w:t>С</w:t>
      </w:r>
      <w:r w:rsidRPr="00F20036">
        <w:rPr>
          <w:iCs/>
          <w:color w:val="000000"/>
          <w:sz w:val="28"/>
          <w:szCs w:val="28"/>
          <w:bdr w:val="none" w:sz="0" w:space="0" w:color="auto" w:frame="1"/>
          <w:lang w:val="en-US"/>
        </w:rPr>
        <w:t xml:space="preserve">. </w:t>
      </w:r>
      <w:r w:rsidRPr="008C0F5C">
        <w:rPr>
          <w:iCs/>
          <w:color w:val="000000"/>
          <w:sz w:val="28"/>
          <w:szCs w:val="28"/>
          <w:bdr w:val="none" w:sz="0" w:space="0" w:color="auto" w:frame="1"/>
        </w:rPr>
        <w:t>Тенденции</w:t>
      </w:r>
      <w:r w:rsidRPr="00F20036">
        <w:rPr>
          <w:iCs/>
          <w:color w:val="000000"/>
          <w:sz w:val="28"/>
          <w:szCs w:val="28"/>
          <w:bdr w:val="none" w:sz="0" w:space="0" w:color="auto" w:frame="1"/>
          <w:lang w:val="en-US"/>
        </w:rPr>
        <w:t xml:space="preserve"> </w:t>
      </w:r>
      <w:r w:rsidRPr="008C0F5C">
        <w:rPr>
          <w:iCs/>
          <w:color w:val="000000"/>
          <w:sz w:val="28"/>
          <w:szCs w:val="28"/>
          <w:bdr w:val="none" w:sz="0" w:space="0" w:color="auto" w:frame="1"/>
        </w:rPr>
        <w:t>цифровой</w:t>
      </w:r>
      <w:r w:rsidRPr="00F20036">
        <w:rPr>
          <w:iCs/>
          <w:color w:val="000000"/>
          <w:sz w:val="28"/>
          <w:szCs w:val="28"/>
          <w:bdr w:val="none" w:sz="0" w:space="0" w:color="auto" w:frame="1"/>
          <w:lang w:val="en-US"/>
        </w:rPr>
        <w:t xml:space="preserve"> </w:t>
      </w:r>
      <w:r w:rsidRPr="008C0F5C">
        <w:rPr>
          <w:iCs/>
          <w:color w:val="000000"/>
          <w:sz w:val="28"/>
          <w:szCs w:val="28"/>
          <w:bdr w:val="none" w:sz="0" w:space="0" w:color="auto" w:frame="1"/>
        </w:rPr>
        <w:t>трансформации</w:t>
      </w:r>
      <w:r w:rsidRPr="00F20036">
        <w:rPr>
          <w:iCs/>
          <w:color w:val="000000"/>
          <w:sz w:val="28"/>
          <w:szCs w:val="28"/>
          <w:bdr w:val="none" w:sz="0" w:space="0" w:color="auto" w:frame="1"/>
          <w:lang w:val="en-US"/>
        </w:rPr>
        <w:t xml:space="preserve"> </w:t>
      </w:r>
      <w:r w:rsidRPr="008C0F5C">
        <w:rPr>
          <w:iCs/>
          <w:color w:val="000000"/>
          <w:sz w:val="28"/>
          <w:szCs w:val="28"/>
          <w:bdr w:val="none" w:sz="0" w:space="0" w:color="auto" w:frame="1"/>
        </w:rPr>
        <w:t>страховой</w:t>
      </w:r>
      <w:r w:rsidRPr="00F20036">
        <w:rPr>
          <w:iCs/>
          <w:color w:val="000000"/>
          <w:sz w:val="28"/>
          <w:szCs w:val="28"/>
          <w:bdr w:val="none" w:sz="0" w:space="0" w:color="auto" w:frame="1"/>
          <w:lang w:val="en-US"/>
        </w:rPr>
        <w:t xml:space="preserve"> </w:t>
      </w:r>
      <w:r w:rsidRPr="008C0F5C">
        <w:rPr>
          <w:iCs/>
          <w:color w:val="000000"/>
          <w:sz w:val="28"/>
          <w:szCs w:val="28"/>
          <w:bdr w:val="none" w:sz="0" w:space="0" w:color="auto" w:frame="1"/>
        </w:rPr>
        <w:t>отрасли</w:t>
      </w:r>
      <w:r w:rsidRPr="00F20036">
        <w:rPr>
          <w:iCs/>
          <w:color w:val="000000"/>
          <w:sz w:val="28"/>
          <w:szCs w:val="28"/>
          <w:bdr w:val="none" w:sz="0" w:space="0" w:color="auto" w:frame="1"/>
          <w:lang w:val="en-US"/>
        </w:rPr>
        <w:t xml:space="preserve"> </w:t>
      </w:r>
      <w:r w:rsidRPr="008C0F5C">
        <w:rPr>
          <w:iCs/>
          <w:color w:val="000000"/>
          <w:sz w:val="28"/>
          <w:szCs w:val="28"/>
          <w:bdr w:val="none" w:sz="0" w:space="0" w:color="auto" w:frame="1"/>
        </w:rPr>
        <w:t>Китая</w:t>
      </w:r>
      <w:r w:rsidRPr="00F20036">
        <w:rPr>
          <w:iCs/>
          <w:color w:val="000000"/>
          <w:sz w:val="28"/>
          <w:szCs w:val="28"/>
          <w:bdr w:val="none" w:sz="0" w:space="0" w:color="auto" w:frame="1"/>
          <w:lang w:val="en-US"/>
        </w:rPr>
        <w:t xml:space="preserve"> </w:t>
      </w:r>
      <w:r w:rsidRPr="008C0F5C">
        <w:rPr>
          <w:iCs/>
          <w:color w:val="000000"/>
          <w:sz w:val="28"/>
          <w:szCs w:val="28"/>
          <w:bdr w:val="none" w:sz="0" w:space="0" w:color="auto" w:frame="1"/>
        </w:rPr>
        <w:t>после</w:t>
      </w:r>
      <w:r w:rsidRPr="00F20036">
        <w:rPr>
          <w:iCs/>
          <w:color w:val="000000"/>
          <w:sz w:val="28"/>
          <w:szCs w:val="28"/>
          <w:bdr w:val="none" w:sz="0" w:space="0" w:color="auto" w:frame="1"/>
          <w:lang w:val="en-US"/>
        </w:rPr>
        <w:t xml:space="preserve"> </w:t>
      </w:r>
      <w:r w:rsidRPr="008C0F5C">
        <w:rPr>
          <w:iCs/>
          <w:color w:val="000000"/>
          <w:sz w:val="28"/>
          <w:szCs w:val="28"/>
          <w:bdr w:val="none" w:sz="0" w:space="0" w:color="auto" w:frame="1"/>
        </w:rPr>
        <w:t>пандемии</w:t>
      </w:r>
      <w:r w:rsidRPr="00F20036">
        <w:rPr>
          <w:iCs/>
          <w:color w:val="000000"/>
          <w:sz w:val="28"/>
          <w:szCs w:val="28"/>
          <w:bdr w:val="none" w:sz="0" w:space="0" w:color="auto" w:frame="1"/>
          <w:lang w:val="en-US"/>
        </w:rPr>
        <w:t xml:space="preserve"> </w:t>
      </w:r>
      <w:r w:rsidRPr="008C0F5C">
        <w:rPr>
          <w:iCs/>
          <w:color w:val="000000"/>
          <w:sz w:val="28"/>
          <w:szCs w:val="28"/>
          <w:bdr w:val="none" w:sz="0" w:space="0" w:color="auto" w:frame="1"/>
          <w:lang w:val="en-US"/>
        </w:rPr>
        <w:t>COVID</w:t>
      </w:r>
      <w:r w:rsidRPr="00F20036">
        <w:rPr>
          <w:iCs/>
          <w:color w:val="000000"/>
          <w:sz w:val="28"/>
          <w:szCs w:val="28"/>
          <w:bdr w:val="none" w:sz="0" w:space="0" w:color="auto" w:frame="1"/>
          <w:lang w:val="en-US"/>
        </w:rPr>
        <w:t xml:space="preserve">-19. </w:t>
      </w:r>
      <w:r>
        <w:rPr>
          <w:iCs/>
          <w:color w:val="000000"/>
          <w:sz w:val="28"/>
          <w:szCs w:val="28"/>
          <w:bdr w:val="none" w:sz="0" w:space="0" w:color="auto" w:frame="1"/>
        </w:rPr>
        <w:t xml:space="preserve">(На англ.). </w:t>
      </w:r>
      <w:r w:rsidRPr="008C0F5C">
        <w:rPr>
          <w:i/>
          <w:color w:val="000000"/>
          <w:sz w:val="28"/>
          <w:szCs w:val="28"/>
        </w:rPr>
        <w:t>Вестник Томского государственного университета. Экономика</w:t>
      </w:r>
      <w:r>
        <w:rPr>
          <w:iCs/>
          <w:color w:val="000000"/>
          <w:sz w:val="28"/>
          <w:szCs w:val="28"/>
        </w:rPr>
        <w:t xml:space="preserve">. </w:t>
      </w:r>
      <w:r w:rsidRPr="008C0F5C">
        <w:rPr>
          <w:iCs/>
          <w:color w:val="000000"/>
          <w:sz w:val="28"/>
          <w:szCs w:val="28"/>
          <w:bdr w:val="none" w:sz="0" w:space="0" w:color="auto" w:frame="1"/>
        </w:rPr>
        <w:t xml:space="preserve">2021;(54):228-238. </w:t>
      </w:r>
      <w:r w:rsidRPr="00D87F50">
        <w:rPr>
          <w:sz w:val="28"/>
          <w:szCs w:val="28"/>
          <w:lang w:val="en-US"/>
        </w:rPr>
        <w:t>DOI</w:t>
      </w:r>
      <w:r w:rsidRPr="008C0F5C">
        <w:rPr>
          <w:sz w:val="28"/>
          <w:szCs w:val="28"/>
        </w:rPr>
        <w:t>: 10.17223/19988648/54/13</w:t>
      </w:r>
    </w:p>
    <w:p w14:paraId="16EF1E3F" w14:textId="77777777" w:rsidR="00EB30FD" w:rsidRDefault="00EB30FD" w:rsidP="005E17B5">
      <w:pPr>
        <w:spacing w:after="120" w:line="276" w:lineRule="auto"/>
        <w:ind w:left="709" w:hanging="709"/>
        <w:textAlignment w:val="top"/>
        <w:rPr>
          <w:sz w:val="28"/>
          <w:szCs w:val="28"/>
        </w:rPr>
      </w:pPr>
      <w:r w:rsidRPr="00D87F50">
        <w:rPr>
          <w:sz w:val="28"/>
          <w:szCs w:val="28"/>
        </w:rPr>
        <w:t>23.</w:t>
      </w:r>
      <w:r w:rsidRPr="00D87F50">
        <w:rPr>
          <w:sz w:val="28"/>
          <w:szCs w:val="28"/>
        </w:rPr>
        <w:tab/>
        <w:t xml:space="preserve">Брызгалов Д.В., Грызенкова Ю.В., Цыганов А.А. Перспективы цифровизации страхового дела в России. </w:t>
      </w:r>
      <w:r w:rsidRPr="00D87F50">
        <w:rPr>
          <w:i/>
          <w:sz w:val="28"/>
          <w:szCs w:val="28"/>
        </w:rPr>
        <w:t>Финансовый журнал</w:t>
      </w:r>
      <w:r w:rsidRPr="00DA6626">
        <w:rPr>
          <w:i/>
          <w:sz w:val="28"/>
          <w:szCs w:val="28"/>
        </w:rPr>
        <w:t xml:space="preserve">. </w:t>
      </w:r>
      <w:r w:rsidRPr="00DA6626">
        <w:rPr>
          <w:iCs/>
          <w:sz w:val="28"/>
          <w:szCs w:val="28"/>
        </w:rPr>
        <w:t>2020;</w:t>
      </w:r>
      <w:r w:rsidRPr="00DA6626">
        <w:rPr>
          <w:sz w:val="28"/>
          <w:szCs w:val="28"/>
        </w:rPr>
        <w:t>12</w:t>
      </w:r>
      <w:r w:rsidRPr="00D87F50">
        <w:rPr>
          <w:sz w:val="28"/>
          <w:szCs w:val="28"/>
        </w:rPr>
        <w:t xml:space="preserve">(3):76-90. </w:t>
      </w:r>
      <w:r w:rsidRPr="00D87F50">
        <w:rPr>
          <w:sz w:val="28"/>
          <w:szCs w:val="28"/>
          <w:lang w:val="en-US"/>
        </w:rPr>
        <w:t>DOI</w:t>
      </w:r>
      <w:r w:rsidRPr="00D87F50">
        <w:rPr>
          <w:sz w:val="28"/>
          <w:szCs w:val="28"/>
        </w:rPr>
        <w:t>: 10.31107/2075-1990-2020-3-76-90</w:t>
      </w:r>
    </w:p>
    <w:p w14:paraId="6E6818E5" w14:textId="77777777" w:rsidR="00EB30FD" w:rsidRDefault="00EB30FD" w:rsidP="005E17B5">
      <w:pPr>
        <w:spacing w:after="120" w:line="276" w:lineRule="auto"/>
        <w:ind w:left="709" w:hanging="709"/>
        <w:textAlignment w:val="top"/>
        <w:rPr>
          <w:sz w:val="28"/>
          <w:szCs w:val="28"/>
          <w:bdr w:val="none" w:sz="0" w:space="0" w:color="auto" w:frame="1"/>
          <w:lang w:val="en-US"/>
        </w:rPr>
      </w:pPr>
      <w:r w:rsidRPr="00D87F50">
        <w:rPr>
          <w:sz w:val="28"/>
          <w:szCs w:val="28"/>
        </w:rPr>
        <w:t>24.</w:t>
      </w:r>
      <w:r w:rsidRPr="00D87F50">
        <w:rPr>
          <w:sz w:val="28"/>
          <w:szCs w:val="28"/>
        </w:rPr>
        <w:tab/>
        <w:t xml:space="preserve">Попова Е.К. Влияние цифровизации на продвижение страховых услуг. </w:t>
      </w:r>
      <w:r w:rsidRPr="00D87F50">
        <w:rPr>
          <w:i/>
          <w:sz w:val="28"/>
          <w:szCs w:val="28"/>
          <w:bdr w:val="none" w:sz="0" w:space="0" w:color="auto" w:frame="1"/>
        </w:rPr>
        <w:t xml:space="preserve"> Форум</w:t>
      </w:r>
      <w:r w:rsidRPr="00F20036">
        <w:rPr>
          <w:i/>
          <w:sz w:val="28"/>
          <w:szCs w:val="28"/>
          <w:bdr w:val="none" w:sz="0" w:space="0" w:color="auto" w:frame="1"/>
          <w:lang w:val="en-US"/>
        </w:rPr>
        <w:t xml:space="preserve"> </w:t>
      </w:r>
      <w:r w:rsidRPr="00D87F50">
        <w:rPr>
          <w:i/>
          <w:sz w:val="28"/>
          <w:szCs w:val="28"/>
          <w:bdr w:val="none" w:sz="0" w:space="0" w:color="auto" w:frame="1"/>
        </w:rPr>
        <w:t>молодых</w:t>
      </w:r>
      <w:r w:rsidRPr="00F20036">
        <w:rPr>
          <w:i/>
          <w:sz w:val="28"/>
          <w:szCs w:val="28"/>
          <w:bdr w:val="none" w:sz="0" w:space="0" w:color="auto" w:frame="1"/>
          <w:lang w:val="en-US"/>
        </w:rPr>
        <w:t xml:space="preserve"> </w:t>
      </w:r>
      <w:r w:rsidRPr="00D87F50">
        <w:rPr>
          <w:i/>
          <w:sz w:val="28"/>
          <w:szCs w:val="28"/>
          <w:bdr w:val="none" w:sz="0" w:space="0" w:color="auto" w:frame="1"/>
        </w:rPr>
        <w:t>ученых</w:t>
      </w:r>
      <w:r w:rsidRPr="00F20036">
        <w:rPr>
          <w:sz w:val="28"/>
          <w:szCs w:val="28"/>
          <w:bdr w:val="none" w:sz="0" w:space="0" w:color="auto" w:frame="1"/>
          <w:lang w:val="en-US"/>
        </w:rPr>
        <w:t xml:space="preserve">. </w:t>
      </w:r>
      <w:r w:rsidRPr="00D87F50">
        <w:rPr>
          <w:sz w:val="28"/>
          <w:szCs w:val="28"/>
          <w:bdr w:val="none" w:sz="0" w:space="0" w:color="auto" w:frame="1"/>
          <w:lang w:val="en-US"/>
        </w:rPr>
        <w:t>2020;(12):433-437.</w:t>
      </w:r>
    </w:p>
    <w:p w14:paraId="2A900A5F" w14:textId="77777777" w:rsidR="00EB30FD" w:rsidRDefault="00EB30FD" w:rsidP="005E17B5">
      <w:pPr>
        <w:spacing w:after="120" w:line="276" w:lineRule="auto"/>
        <w:ind w:left="709" w:hanging="709"/>
        <w:textAlignment w:val="top"/>
        <w:rPr>
          <w:sz w:val="28"/>
          <w:szCs w:val="28"/>
          <w:bdr w:val="none" w:sz="0" w:space="0" w:color="auto" w:frame="1"/>
          <w:lang w:val="en-US"/>
        </w:rPr>
      </w:pPr>
    </w:p>
    <w:p w14:paraId="72EA97AE" w14:textId="77777777" w:rsidR="00EB30FD" w:rsidRPr="00DA6626" w:rsidRDefault="00EB30FD" w:rsidP="005E17B5">
      <w:pPr>
        <w:pStyle w:val="a0"/>
        <w:spacing w:line="276" w:lineRule="auto"/>
        <w:rPr>
          <w:bCs w:val="0"/>
          <w:sz w:val="28"/>
          <w:szCs w:val="28"/>
          <w:lang w:val="en-US"/>
        </w:rPr>
      </w:pPr>
      <w:r w:rsidRPr="00DA6626">
        <w:rPr>
          <w:bCs w:val="0"/>
          <w:sz w:val="28"/>
          <w:szCs w:val="28"/>
          <w:lang w:val="en-US"/>
        </w:rPr>
        <w:t>REFERENCES</w:t>
      </w:r>
    </w:p>
    <w:p w14:paraId="2CC9DEC1" w14:textId="77777777" w:rsidR="00EB30FD" w:rsidRPr="006C14D5" w:rsidRDefault="00EB30FD" w:rsidP="005E17B5">
      <w:pPr>
        <w:pStyle w:val="a0"/>
        <w:spacing w:line="276" w:lineRule="auto"/>
        <w:rPr>
          <w:b w:val="0"/>
          <w:sz w:val="28"/>
          <w:szCs w:val="28"/>
          <w:lang w:val="en-US"/>
        </w:rPr>
      </w:pPr>
    </w:p>
    <w:p w14:paraId="5773655C" w14:textId="77777777" w:rsidR="00EB30FD" w:rsidRDefault="00EB30FD" w:rsidP="005E17B5">
      <w:pPr>
        <w:spacing w:after="120" w:line="276" w:lineRule="auto"/>
        <w:ind w:left="709" w:hanging="709"/>
        <w:textAlignment w:val="top"/>
        <w:rPr>
          <w:color w:val="000000"/>
          <w:sz w:val="28"/>
          <w:szCs w:val="28"/>
          <w:lang w:val="en-US"/>
        </w:rPr>
      </w:pPr>
      <w:r w:rsidRPr="00D87F50">
        <w:rPr>
          <w:color w:val="000000"/>
          <w:sz w:val="28"/>
          <w:szCs w:val="28"/>
          <w:lang w:val="en-US"/>
        </w:rPr>
        <w:t>1.</w:t>
      </w:r>
      <w:r w:rsidRPr="00D87F50">
        <w:rPr>
          <w:color w:val="000000"/>
          <w:sz w:val="28"/>
          <w:szCs w:val="28"/>
          <w:lang w:val="en-US"/>
        </w:rPr>
        <w:tab/>
        <w:t xml:space="preserve">Rumyantseva A.V., Rumyantseva E.I. Socio-economic aspects of insurance market: </w:t>
      </w:r>
      <w:r>
        <w:rPr>
          <w:color w:val="000000"/>
          <w:sz w:val="28"/>
          <w:szCs w:val="28"/>
          <w:lang w:val="en-US"/>
        </w:rPr>
        <w:t>M</w:t>
      </w:r>
      <w:r w:rsidRPr="00D87F50">
        <w:rPr>
          <w:color w:val="000000"/>
          <w:sz w:val="28"/>
          <w:szCs w:val="28"/>
          <w:lang w:val="en-US"/>
        </w:rPr>
        <w:t xml:space="preserve">odern tools </w:t>
      </w:r>
      <w:r>
        <w:rPr>
          <w:color w:val="000000"/>
          <w:sz w:val="28"/>
          <w:szCs w:val="28"/>
          <w:lang w:val="en-US"/>
        </w:rPr>
        <w:t xml:space="preserve">for </w:t>
      </w:r>
      <w:r w:rsidRPr="00D87F50">
        <w:rPr>
          <w:color w:val="000000"/>
          <w:sz w:val="28"/>
          <w:szCs w:val="28"/>
          <w:lang w:val="en-US"/>
        </w:rPr>
        <w:t>promoti</w:t>
      </w:r>
      <w:r>
        <w:rPr>
          <w:color w:val="000000"/>
          <w:sz w:val="28"/>
          <w:szCs w:val="28"/>
          <w:lang w:val="en-US"/>
        </w:rPr>
        <w:t>ng</w:t>
      </w:r>
      <w:r w:rsidRPr="00D87F50">
        <w:rPr>
          <w:color w:val="000000"/>
          <w:sz w:val="28"/>
          <w:szCs w:val="28"/>
          <w:lang w:val="en-US"/>
        </w:rPr>
        <w:t xml:space="preserve">. </w:t>
      </w:r>
      <w:bookmarkStart w:id="15" w:name="_Hlk69322226"/>
      <w:r w:rsidRPr="00604352">
        <w:rPr>
          <w:i/>
          <w:sz w:val="28"/>
          <w:szCs w:val="28"/>
          <w:lang w:val="en-US"/>
        </w:rPr>
        <w:t>Diskussiya</w:t>
      </w:r>
      <w:bookmarkEnd w:id="15"/>
      <w:r w:rsidRPr="00D87F50">
        <w:rPr>
          <w:color w:val="000000"/>
          <w:sz w:val="28"/>
          <w:szCs w:val="28"/>
          <w:lang w:val="en-US"/>
        </w:rPr>
        <w:t xml:space="preserve"> </w:t>
      </w:r>
      <w:r>
        <w:rPr>
          <w:color w:val="000000"/>
          <w:sz w:val="28"/>
          <w:szCs w:val="28"/>
          <w:lang w:val="en-US"/>
        </w:rPr>
        <w:t xml:space="preserve">= </w:t>
      </w:r>
      <w:r w:rsidRPr="006A7895">
        <w:rPr>
          <w:i/>
          <w:iCs/>
          <w:color w:val="000000"/>
          <w:sz w:val="28"/>
          <w:szCs w:val="28"/>
          <w:lang w:val="en-US"/>
        </w:rPr>
        <w:t>Discussion</w:t>
      </w:r>
      <w:r w:rsidRPr="00D87F50">
        <w:rPr>
          <w:color w:val="000000"/>
          <w:sz w:val="28"/>
          <w:szCs w:val="28"/>
          <w:lang w:val="en-US"/>
        </w:rPr>
        <w:t>. 2019;(</w:t>
      </w:r>
      <w:r>
        <w:rPr>
          <w:color w:val="000000"/>
          <w:sz w:val="28"/>
          <w:szCs w:val="28"/>
          <w:lang w:val="en-US"/>
        </w:rPr>
        <w:t>2</w:t>
      </w:r>
      <w:r w:rsidRPr="00D87F50">
        <w:rPr>
          <w:color w:val="000000"/>
          <w:sz w:val="28"/>
          <w:szCs w:val="28"/>
          <w:lang w:val="en-US"/>
        </w:rPr>
        <w:t>):28</w:t>
      </w:r>
      <w:r>
        <w:rPr>
          <w:color w:val="000000"/>
          <w:sz w:val="28"/>
          <w:szCs w:val="28"/>
          <w:lang w:val="en-US"/>
        </w:rPr>
        <w:t>-</w:t>
      </w:r>
      <w:r w:rsidRPr="00D87F50">
        <w:rPr>
          <w:color w:val="000000"/>
          <w:sz w:val="28"/>
          <w:szCs w:val="28"/>
          <w:lang w:val="en-US"/>
        </w:rPr>
        <w:t>36. (In Russ.).</w:t>
      </w:r>
      <w:r>
        <w:rPr>
          <w:color w:val="000000"/>
          <w:sz w:val="28"/>
          <w:szCs w:val="28"/>
          <w:lang w:val="en-US"/>
        </w:rPr>
        <w:t xml:space="preserve"> </w:t>
      </w:r>
      <w:r w:rsidRPr="00D87F50">
        <w:rPr>
          <w:color w:val="000000"/>
          <w:sz w:val="28"/>
          <w:szCs w:val="28"/>
          <w:lang w:val="en-US"/>
        </w:rPr>
        <w:t>DOI</w:t>
      </w:r>
      <w:r>
        <w:rPr>
          <w:color w:val="000000"/>
          <w:sz w:val="28"/>
          <w:szCs w:val="28"/>
          <w:lang w:val="en-US"/>
        </w:rPr>
        <w:t>:</w:t>
      </w:r>
      <w:r w:rsidRPr="00D87F50">
        <w:rPr>
          <w:color w:val="000000"/>
          <w:sz w:val="28"/>
          <w:szCs w:val="28"/>
          <w:lang w:val="en-US"/>
        </w:rPr>
        <w:t xml:space="preserve"> 10.24411/2077-7639-2019-10003</w:t>
      </w:r>
    </w:p>
    <w:p w14:paraId="01044CB3" w14:textId="77777777" w:rsidR="00EB30FD" w:rsidRDefault="00EB30FD" w:rsidP="005E17B5">
      <w:pPr>
        <w:spacing w:after="120" w:line="276" w:lineRule="auto"/>
        <w:ind w:left="709" w:hanging="709"/>
        <w:rPr>
          <w:sz w:val="28"/>
          <w:szCs w:val="28"/>
          <w:lang w:val="en-US"/>
        </w:rPr>
      </w:pPr>
      <w:r w:rsidRPr="00774AC8">
        <w:rPr>
          <w:color w:val="000000"/>
          <w:sz w:val="28"/>
          <w:szCs w:val="28"/>
          <w:lang w:val="en-US"/>
        </w:rPr>
        <w:t>2.</w:t>
      </w:r>
      <w:r w:rsidRPr="00774AC8">
        <w:rPr>
          <w:color w:val="000000"/>
          <w:sz w:val="28"/>
          <w:szCs w:val="28"/>
          <w:lang w:val="en-US"/>
        </w:rPr>
        <w:tab/>
      </w:r>
      <w:r w:rsidRPr="00774AC8">
        <w:rPr>
          <w:sz w:val="28"/>
          <w:szCs w:val="28"/>
          <w:lang w:val="en-US"/>
        </w:rPr>
        <w:t xml:space="preserve">Kotler P. Marketing essentials. </w:t>
      </w:r>
      <w:r w:rsidRPr="00774AC8">
        <w:rPr>
          <w:color w:val="000000"/>
          <w:sz w:val="28"/>
          <w:szCs w:val="28"/>
          <w:lang w:val="en-US"/>
        </w:rPr>
        <w:t>Upper Saddle River, NJ:</w:t>
      </w:r>
      <w:r w:rsidRPr="00774AC8">
        <w:rPr>
          <w:sz w:val="28"/>
          <w:szCs w:val="28"/>
          <w:lang w:val="en-US"/>
        </w:rPr>
        <w:t xml:space="preserve"> Prentice-Hall; 1984. 647 p.</w:t>
      </w:r>
    </w:p>
    <w:p w14:paraId="1CFF0D13" w14:textId="77777777" w:rsidR="00EB30FD" w:rsidRDefault="00EB30FD" w:rsidP="005E17B5">
      <w:pPr>
        <w:spacing w:after="120" w:line="276" w:lineRule="auto"/>
        <w:ind w:left="709" w:hanging="709"/>
        <w:textAlignment w:val="top"/>
        <w:rPr>
          <w:color w:val="000000"/>
          <w:sz w:val="28"/>
          <w:szCs w:val="28"/>
          <w:lang w:val="en-US"/>
        </w:rPr>
      </w:pPr>
      <w:r w:rsidRPr="00D87F50">
        <w:rPr>
          <w:color w:val="000000"/>
          <w:sz w:val="28"/>
          <w:szCs w:val="28"/>
          <w:lang w:val="en-US"/>
        </w:rPr>
        <w:t>3.</w:t>
      </w:r>
      <w:r w:rsidRPr="00D87F50">
        <w:rPr>
          <w:color w:val="000000"/>
          <w:sz w:val="28"/>
          <w:szCs w:val="28"/>
          <w:lang w:val="en-US"/>
        </w:rPr>
        <w:tab/>
        <w:t>Suslyakova O.N. Problems and prospects of development of the voluntary health insurance market in the Russian Federation</w:t>
      </w:r>
      <w:r w:rsidRPr="00D87F50">
        <w:rPr>
          <w:i/>
          <w:color w:val="000000"/>
          <w:sz w:val="28"/>
          <w:szCs w:val="28"/>
          <w:lang w:val="en-US"/>
        </w:rPr>
        <w:t xml:space="preserve">. </w:t>
      </w:r>
      <w:r w:rsidRPr="00976593">
        <w:rPr>
          <w:i/>
          <w:color w:val="000000"/>
          <w:sz w:val="28"/>
          <w:szCs w:val="28"/>
          <w:lang w:val="en-US"/>
        </w:rPr>
        <w:t>Territoriya nauki</w:t>
      </w:r>
      <w:r w:rsidRPr="00D87F50">
        <w:rPr>
          <w:i/>
          <w:color w:val="000000"/>
          <w:sz w:val="28"/>
          <w:szCs w:val="28"/>
          <w:lang w:val="en-US"/>
        </w:rPr>
        <w:t>.</w:t>
      </w:r>
      <w:r w:rsidRPr="00D87F50">
        <w:rPr>
          <w:color w:val="000000"/>
          <w:sz w:val="28"/>
          <w:szCs w:val="28"/>
          <w:lang w:val="en-US"/>
        </w:rPr>
        <w:t xml:space="preserve"> 2018;(5):124-132. (In Russ.).</w:t>
      </w:r>
    </w:p>
    <w:p w14:paraId="7FA56585" w14:textId="77777777" w:rsidR="00EB30FD" w:rsidRDefault="00EB30FD" w:rsidP="005E17B5">
      <w:pPr>
        <w:spacing w:after="120" w:line="276" w:lineRule="auto"/>
        <w:ind w:left="709" w:hanging="709"/>
        <w:textAlignment w:val="top"/>
        <w:rPr>
          <w:color w:val="000000"/>
          <w:sz w:val="28"/>
          <w:szCs w:val="28"/>
          <w:lang w:val="en-US"/>
        </w:rPr>
      </w:pPr>
      <w:r w:rsidRPr="00D87F50">
        <w:rPr>
          <w:color w:val="000000"/>
          <w:sz w:val="28"/>
          <w:szCs w:val="28"/>
          <w:lang w:val="en-US"/>
        </w:rPr>
        <w:t>4.</w:t>
      </w:r>
      <w:r w:rsidRPr="00D87F50">
        <w:rPr>
          <w:color w:val="000000"/>
          <w:sz w:val="28"/>
          <w:szCs w:val="28"/>
          <w:lang w:val="en-US"/>
        </w:rPr>
        <w:tab/>
        <w:t>Belousova T., Enilina D. Analysis of the eff</w:t>
      </w:r>
      <w:r>
        <w:rPr>
          <w:color w:val="000000"/>
          <w:sz w:val="28"/>
          <w:szCs w:val="28"/>
          <w:lang w:val="en-US"/>
        </w:rPr>
        <w:t>iciency</w:t>
      </w:r>
      <w:r w:rsidRPr="00D87F50">
        <w:rPr>
          <w:color w:val="000000"/>
          <w:sz w:val="28"/>
          <w:szCs w:val="28"/>
          <w:lang w:val="en-US"/>
        </w:rPr>
        <w:t xml:space="preserve"> of programs </w:t>
      </w:r>
      <w:r>
        <w:rPr>
          <w:color w:val="000000"/>
          <w:sz w:val="28"/>
          <w:szCs w:val="28"/>
          <w:lang w:val="en-US"/>
        </w:rPr>
        <w:t xml:space="preserve">of resistance to fraud </w:t>
      </w:r>
      <w:r w:rsidRPr="00D87F50">
        <w:rPr>
          <w:color w:val="000000"/>
          <w:sz w:val="28"/>
          <w:szCs w:val="28"/>
          <w:lang w:val="en-US"/>
        </w:rPr>
        <w:t xml:space="preserve">insurance. </w:t>
      </w:r>
      <w:bookmarkStart w:id="16" w:name="_Hlk142901940"/>
      <w:r w:rsidRPr="00432897">
        <w:rPr>
          <w:i/>
          <w:sz w:val="28"/>
          <w:szCs w:val="28"/>
          <w:lang w:val="en-US"/>
        </w:rPr>
        <w:t>Vestnik nauki i obrazovaniya</w:t>
      </w:r>
      <w:bookmarkEnd w:id="16"/>
      <w:r w:rsidRPr="00D87F50">
        <w:rPr>
          <w:i/>
          <w:color w:val="000000"/>
          <w:sz w:val="28"/>
          <w:szCs w:val="28"/>
          <w:lang w:val="en-US"/>
        </w:rPr>
        <w:t xml:space="preserve"> </w:t>
      </w:r>
      <w:r>
        <w:rPr>
          <w:i/>
          <w:color w:val="000000"/>
          <w:sz w:val="28"/>
          <w:szCs w:val="28"/>
          <w:lang w:val="en-US"/>
        </w:rPr>
        <w:t xml:space="preserve">= </w:t>
      </w:r>
      <w:r w:rsidRPr="00D87F50">
        <w:rPr>
          <w:i/>
          <w:color w:val="000000"/>
          <w:sz w:val="28"/>
          <w:szCs w:val="28"/>
          <w:lang w:val="en-US"/>
        </w:rPr>
        <w:t>Bulletin of Science and Education</w:t>
      </w:r>
      <w:r w:rsidRPr="00D87F50">
        <w:rPr>
          <w:color w:val="000000"/>
          <w:sz w:val="28"/>
          <w:szCs w:val="28"/>
          <w:lang w:val="en-US"/>
        </w:rPr>
        <w:t>. 2019;(</w:t>
      </w:r>
      <w:r>
        <w:rPr>
          <w:color w:val="000000"/>
          <w:sz w:val="28"/>
          <w:szCs w:val="28"/>
          <w:lang w:val="en-US"/>
        </w:rPr>
        <w:t>7-1</w:t>
      </w:r>
      <w:r w:rsidRPr="00D87F50">
        <w:rPr>
          <w:color w:val="000000"/>
          <w:sz w:val="28"/>
          <w:szCs w:val="28"/>
          <w:lang w:val="en-US"/>
        </w:rPr>
        <w:t>):60-65. (In Russ.).</w:t>
      </w:r>
    </w:p>
    <w:p w14:paraId="07349FEF" w14:textId="77777777" w:rsidR="00EB30FD" w:rsidRDefault="00EB30FD" w:rsidP="005E17B5">
      <w:pPr>
        <w:spacing w:after="120" w:line="276" w:lineRule="auto"/>
        <w:ind w:left="709" w:hanging="709"/>
        <w:textAlignment w:val="top"/>
        <w:rPr>
          <w:color w:val="000000"/>
          <w:sz w:val="28"/>
          <w:szCs w:val="28"/>
          <w:lang w:val="en-US"/>
        </w:rPr>
      </w:pPr>
      <w:r w:rsidRPr="00D87F50">
        <w:rPr>
          <w:color w:val="000000"/>
          <w:sz w:val="28"/>
          <w:szCs w:val="28"/>
          <w:lang w:val="en-US"/>
        </w:rPr>
        <w:t>5.</w:t>
      </w:r>
      <w:r w:rsidRPr="00D87F50">
        <w:rPr>
          <w:color w:val="000000"/>
          <w:sz w:val="28"/>
          <w:szCs w:val="28"/>
          <w:lang w:val="en-US"/>
        </w:rPr>
        <w:tab/>
        <w:t xml:space="preserve">Bespalov M.V., Kudryashov V.S. The main aspects of organization management of insurance services. </w:t>
      </w:r>
      <w:r w:rsidRPr="001B0DBD">
        <w:rPr>
          <w:i/>
          <w:sz w:val="28"/>
          <w:szCs w:val="28"/>
          <w:lang w:val="en-US"/>
        </w:rPr>
        <w:t>Uchenye zapiski Tambovskogo otdeleniya RoSMU</w:t>
      </w:r>
      <w:r>
        <w:rPr>
          <w:i/>
          <w:sz w:val="28"/>
          <w:szCs w:val="28"/>
          <w:lang w:val="en-US"/>
        </w:rPr>
        <w:t xml:space="preserve"> = </w:t>
      </w:r>
      <w:r w:rsidRPr="001B0DBD">
        <w:rPr>
          <w:i/>
          <w:sz w:val="28"/>
          <w:szCs w:val="28"/>
          <w:lang w:val="en-US"/>
        </w:rPr>
        <w:t>Scientific Notes of the Tambov Branch of RUYS</w:t>
      </w:r>
      <w:r w:rsidRPr="00D87F50">
        <w:rPr>
          <w:color w:val="000000"/>
          <w:sz w:val="28"/>
          <w:szCs w:val="28"/>
          <w:lang w:val="en-US"/>
        </w:rPr>
        <w:t>. 2018;(11):16-25. (In Russ.).</w:t>
      </w:r>
    </w:p>
    <w:p w14:paraId="08E85265" w14:textId="56AC709A" w:rsidR="00EB30FD" w:rsidRDefault="00EB30FD" w:rsidP="005E17B5">
      <w:pPr>
        <w:spacing w:after="120" w:line="276" w:lineRule="auto"/>
        <w:ind w:left="709" w:hanging="709"/>
        <w:textAlignment w:val="top"/>
        <w:rPr>
          <w:color w:val="000000"/>
          <w:sz w:val="28"/>
          <w:szCs w:val="28"/>
          <w:lang w:val="en-US"/>
        </w:rPr>
      </w:pPr>
      <w:r w:rsidRPr="00D87F50">
        <w:rPr>
          <w:color w:val="000000"/>
          <w:sz w:val="28"/>
          <w:szCs w:val="28"/>
          <w:lang w:val="en-US"/>
        </w:rPr>
        <w:t>6.</w:t>
      </w:r>
      <w:r w:rsidRPr="00D87F50">
        <w:rPr>
          <w:color w:val="000000"/>
          <w:sz w:val="28"/>
          <w:szCs w:val="28"/>
          <w:lang w:val="en-US"/>
        </w:rPr>
        <w:tab/>
        <w:t xml:space="preserve">Zhadan I.M. Fulfillment of obligations of insurance companies under </w:t>
      </w:r>
      <w:r>
        <w:rPr>
          <w:color w:val="000000"/>
          <w:sz w:val="28"/>
          <w:szCs w:val="28"/>
          <w:lang w:val="en-US"/>
        </w:rPr>
        <w:t xml:space="preserve">the </w:t>
      </w:r>
      <w:r w:rsidRPr="00D87F50">
        <w:rPr>
          <w:color w:val="000000"/>
          <w:sz w:val="28"/>
          <w:szCs w:val="28"/>
          <w:lang w:val="en-US"/>
        </w:rPr>
        <w:t xml:space="preserve">contracts </w:t>
      </w:r>
      <w:r>
        <w:rPr>
          <w:color w:val="000000"/>
          <w:sz w:val="28"/>
          <w:szCs w:val="28"/>
          <w:lang w:val="en-US"/>
        </w:rPr>
        <w:t xml:space="preserve">of </w:t>
      </w:r>
      <w:r w:rsidRPr="00D87F50">
        <w:rPr>
          <w:color w:val="000000"/>
          <w:sz w:val="28"/>
          <w:szCs w:val="28"/>
          <w:lang w:val="en-US"/>
        </w:rPr>
        <w:t xml:space="preserve">voluntary medical insurance in </w:t>
      </w:r>
      <w:r>
        <w:rPr>
          <w:color w:val="000000"/>
          <w:sz w:val="28"/>
          <w:szCs w:val="28"/>
          <w:lang w:val="en-US"/>
        </w:rPr>
        <w:t>terms</w:t>
      </w:r>
      <w:r w:rsidRPr="00D87F50">
        <w:rPr>
          <w:color w:val="000000"/>
          <w:sz w:val="28"/>
          <w:szCs w:val="28"/>
          <w:lang w:val="en-US"/>
        </w:rPr>
        <w:t xml:space="preserve"> of </w:t>
      </w:r>
      <w:r>
        <w:rPr>
          <w:color w:val="000000"/>
          <w:sz w:val="28"/>
          <w:szCs w:val="28"/>
          <w:lang w:val="en-US"/>
        </w:rPr>
        <w:t>the mode</w:t>
      </w:r>
      <w:r w:rsidRPr="00D87F50">
        <w:rPr>
          <w:color w:val="000000"/>
          <w:sz w:val="28"/>
          <w:szCs w:val="28"/>
          <w:lang w:val="en-US"/>
        </w:rPr>
        <w:t xml:space="preserve"> </w:t>
      </w:r>
      <w:r>
        <w:rPr>
          <w:color w:val="000000"/>
          <w:sz w:val="28"/>
          <w:szCs w:val="28"/>
          <w:lang w:val="en-US"/>
        </w:rPr>
        <w:t>of increased</w:t>
      </w:r>
      <w:r w:rsidRPr="00D87F50">
        <w:rPr>
          <w:color w:val="000000"/>
          <w:sz w:val="28"/>
          <w:szCs w:val="28"/>
          <w:lang w:val="en-US"/>
        </w:rPr>
        <w:t xml:space="preserve"> </w:t>
      </w:r>
      <w:r>
        <w:rPr>
          <w:color w:val="000000"/>
          <w:sz w:val="28"/>
          <w:szCs w:val="28"/>
          <w:lang w:val="en-US"/>
        </w:rPr>
        <w:t xml:space="preserve">readiness or </w:t>
      </w:r>
      <w:r w:rsidRPr="00D87F50">
        <w:rPr>
          <w:color w:val="000000"/>
          <w:sz w:val="28"/>
          <w:szCs w:val="28"/>
          <w:lang w:val="en-US"/>
        </w:rPr>
        <w:t>emergency in Russia</w:t>
      </w:r>
      <w:r>
        <w:rPr>
          <w:color w:val="000000"/>
          <w:sz w:val="28"/>
          <w:szCs w:val="28"/>
          <w:lang w:val="en-US"/>
        </w:rPr>
        <w:t>.</w:t>
      </w:r>
      <w:r w:rsidRPr="00D87F50">
        <w:rPr>
          <w:color w:val="000000"/>
          <w:sz w:val="28"/>
          <w:szCs w:val="28"/>
          <w:lang w:val="en-US"/>
        </w:rPr>
        <w:t xml:space="preserve"> </w:t>
      </w:r>
      <w:bookmarkStart w:id="17" w:name="_Hlk120548701"/>
      <w:r w:rsidRPr="008D3249">
        <w:rPr>
          <w:i/>
          <w:sz w:val="28"/>
          <w:szCs w:val="28"/>
          <w:lang w:val="en-US"/>
        </w:rPr>
        <w:t>Obrazovanie</w:t>
      </w:r>
      <w:r w:rsidRPr="00344222">
        <w:rPr>
          <w:i/>
          <w:sz w:val="28"/>
          <w:szCs w:val="28"/>
          <w:lang w:val="en-US"/>
        </w:rPr>
        <w:t xml:space="preserve"> </w:t>
      </w:r>
      <w:r w:rsidRPr="008D3249">
        <w:rPr>
          <w:i/>
          <w:sz w:val="28"/>
          <w:szCs w:val="28"/>
          <w:lang w:val="en-US"/>
        </w:rPr>
        <w:t>i</w:t>
      </w:r>
      <w:r w:rsidRPr="00344222">
        <w:rPr>
          <w:i/>
          <w:sz w:val="28"/>
          <w:szCs w:val="28"/>
          <w:lang w:val="en-US"/>
        </w:rPr>
        <w:t xml:space="preserve"> </w:t>
      </w:r>
      <w:r w:rsidRPr="008D3249">
        <w:rPr>
          <w:i/>
          <w:sz w:val="28"/>
          <w:szCs w:val="28"/>
          <w:lang w:val="en-US"/>
        </w:rPr>
        <w:t>pravo</w:t>
      </w:r>
      <w:bookmarkEnd w:id="17"/>
      <w:r>
        <w:rPr>
          <w:i/>
          <w:color w:val="000000"/>
          <w:sz w:val="28"/>
          <w:szCs w:val="28"/>
          <w:lang w:val="en-US"/>
        </w:rPr>
        <w:t xml:space="preserve"> = </w:t>
      </w:r>
      <w:r w:rsidRPr="00D87F50">
        <w:rPr>
          <w:i/>
          <w:color w:val="000000"/>
          <w:sz w:val="28"/>
          <w:szCs w:val="28"/>
          <w:lang w:val="en-US"/>
        </w:rPr>
        <w:t xml:space="preserve">Education and </w:t>
      </w:r>
      <w:r>
        <w:rPr>
          <w:i/>
          <w:color w:val="000000"/>
          <w:sz w:val="28"/>
          <w:szCs w:val="28"/>
          <w:lang w:val="en-US"/>
        </w:rPr>
        <w:t>L</w:t>
      </w:r>
      <w:r w:rsidRPr="00D87F50">
        <w:rPr>
          <w:i/>
          <w:color w:val="000000"/>
          <w:sz w:val="28"/>
          <w:szCs w:val="28"/>
          <w:lang w:val="en-US"/>
        </w:rPr>
        <w:t>aw.</w:t>
      </w:r>
      <w:r w:rsidRPr="00D87F50">
        <w:rPr>
          <w:color w:val="000000"/>
          <w:sz w:val="28"/>
          <w:szCs w:val="28"/>
          <w:lang w:val="en-US"/>
        </w:rPr>
        <w:t xml:space="preserve"> 2020;(4):113</w:t>
      </w:r>
      <w:r>
        <w:rPr>
          <w:color w:val="000000"/>
          <w:sz w:val="28"/>
          <w:szCs w:val="28"/>
          <w:lang w:val="en-US"/>
        </w:rPr>
        <w:t>-</w:t>
      </w:r>
      <w:r w:rsidRPr="00D87F50">
        <w:rPr>
          <w:color w:val="000000"/>
          <w:sz w:val="28"/>
          <w:szCs w:val="28"/>
          <w:lang w:val="en-US"/>
        </w:rPr>
        <w:t xml:space="preserve">116. </w:t>
      </w:r>
      <w:r>
        <w:rPr>
          <w:color w:val="000000"/>
          <w:sz w:val="28"/>
          <w:szCs w:val="28"/>
          <w:lang w:val="en-US"/>
        </w:rPr>
        <w:t>(</w:t>
      </w:r>
      <w:r w:rsidRPr="00D87F50">
        <w:rPr>
          <w:color w:val="000000"/>
          <w:sz w:val="28"/>
          <w:szCs w:val="28"/>
          <w:lang w:val="en-US"/>
        </w:rPr>
        <w:t>In Russ.).</w:t>
      </w:r>
      <w:r>
        <w:rPr>
          <w:color w:val="000000"/>
          <w:sz w:val="28"/>
          <w:szCs w:val="28"/>
          <w:lang w:val="en-US"/>
        </w:rPr>
        <w:t xml:space="preserve"> </w:t>
      </w:r>
      <w:r w:rsidRPr="00D87F50">
        <w:rPr>
          <w:color w:val="000000"/>
          <w:sz w:val="28"/>
          <w:szCs w:val="28"/>
          <w:lang w:val="en-US"/>
        </w:rPr>
        <w:t>DOI</w:t>
      </w:r>
      <w:r w:rsidR="00E27E51">
        <w:rPr>
          <w:color w:val="000000"/>
          <w:sz w:val="28"/>
          <w:szCs w:val="28"/>
        </w:rPr>
        <w:t>:</w:t>
      </w:r>
      <w:r w:rsidRPr="00D87F50">
        <w:rPr>
          <w:color w:val="000000"/>
          <w:sz w:val="28"/>
          <w:szCs w:val="28"/>
          <w:lang w:val="en-US"/>
        </w:rPr>
        <w:t xml:space="preserve"> 10.24411/2076-1503-2020-10416</w:t>
      </w:r>
    </w:p>
    <w:p w14:paraId="53AD9381" w14:textId="77777777" w:rsidR="00EB30FD" w:rsidRDefault="00EB30FD" w:rsidP="005E17B5">
      <w:pPr>
        <w:spacing w:after="120" w:line="276" w:lineRule="auto"/>
        <w:ind w:left="709" w:hanging="709"/>
        <w:textAlignment w:val="top"/>
        <w:rPr>
          <w:color w:val="000000"/>
          <w:sz w:val="28"/>
          <w:szCs w:val="28"/>
          <w:lang w:val="en-US"/>
        </w:rPr>
      </w:pPr>
      <w:r w:rsidRPr="00D87F50">
        <w:rPr>
          <w:color w:val="000000"/>
          <w:sz w:val="28"/>
          <w:szCs w:val="28"/>
          <w:lang w:val="en-US"/>
        </w:rPr>
        <w:t>7.</w:t>
      </w:r>
      <w:r w:rsidRPr="00D87F50">
        <w:rPr>
          <w:color w:val="000000"/>
          <w:sz w:val="28"/>
          <w:szCs w:val="28"/>
          <w:lang w:val="en-US"/>
        </w:rPr>
        <w:tab/>
        <w:t>Beloz</w:t>
      </w:r>
      <w:r>
        <w:rPr>
          <w:color w:val="000000"/>
          <w:sz w:val="28"/>
          <w:szCs w:val="28"/>
          <w:lang w:val="en-US"/>
        </w:rPr>
        <w:t>yo</w:t>
      </w:r>
      <w:r w:rsidRPr="00D87F50">
        <w:rPr>
          <w:color w:val="000000"/>
          <w:sz w:val="28"/>
          <w:szCs w:val="28"/>
          <w:lang w:val="en-US"/>
        </w:rPr>
        <w:t xml:space="preserve">rov S.A., Sokolovskaya E.V., Faizova A.A. Biological </w:t>
      </w:r>
      <w:r>
        <w:rPr>
          <w:color w:val="000000"/>
          <w:sz w:val="28"/>
          <w:szCs w:val="28"/>
          <w:lang w:val="en-US"/>
        </w:rPr>
        <w:t>hazard</w:t>
      </w:r>
      <w:r w:rsidRPr="00D87F50">
        <w:rPr>
          <w:color w:val="000000"/>
          <w:sz w:val="28"/>
          <w:szCs w:val="28"/>
          <w:lang w:val="en-US"/>
        </w:rPr>
        <w:t xml:space="preserve"> risk studies: </w:t>
      </w:r>
      <w:r>
        <w:rPr>
          <w:color w:val="000000"/>
          <w:sz w:val="28"/>
          <w:szCs w:val="28"/>
          <w:lang w:val="en-US"/>
        </w:rPr>
        <w:t xml:space="preserve">A </w:t>
      </w:r>
      <w:r w:rsidRPr="00D87F50">
        <w:rPr>
          <w:color w:val="000000"/>
          <w:sz w:val="28"/>
          <w:szCs w:val="28"/>
          <w:lang w:val="en-US"/>
        </w:rPr>
        <w:t xml:space="preserve">comparative analysis of approaches and the role of insurance. </w:t>
      </w:r>
      <w:bookmarkStart w:id="18" w:name="_Hlk24980075"/>
      <w:r w:rsidRPr="00CA59CC">
        <w:rPr>
          <w:i/>
          <w:sz w:val="28"/>
          <w:szCs w:val="28"/>
          <w:lang w:val="en-US"/>
        </w:rPr>
        <w:t>Vestnik Sankt-Peterburgskogo universiteta. Ekonomika</w:t>
      </w:r>
      <w:bookmarkEnd w:id="18"/>
      <w:r>
        <w:rPr>
          <w:i/>
          <w:sz w:val="28"/>
          <w:szCs w:val="28"/>
          <w:lang w:val="en-US"/>
        </w:rPr>
        <w:t xml:space="preserve"> = </w:t>
      </w:r>
      <w:bookmarkStart w:id="19" w:name="_Hlk24980098"/>
      <w:r w:rsidRPr="00AE437A">
        <w:rPr>
          <w:i/>
          <w:sz w:val="28"/>
          <w:szCs w:val="28"/>
          <w:lang w:val="en-US"/>
        </w:rPr>
        <w:t>St</w:t>
      </w:r>
      <w:r>
        <w:rPr>
          <w:i/>
          <w:sz w:val="28"/>
          <w:szCs w:val="28"/>
          <w:lang w:val="en-US"/>
        </w:rPr>
        <w:t>.</w:t>
      </w:r>
      <w:r w:rsidRPr="00AE437A">
        <w:rPr>
          <w:i/>
          <w:sz w:val="28"/>
          <w:szCs w:val="28"/>
          <w:lang w:val="en-US"/>
        </w:rPr>
        <w:t xml:space="preserve"> Petersburg University Journal of Economic Studies </w:t>
      </w:r>
      <w:bookmarkStart w:id="20" w:name="_Hlk103363846"/>
      <w:r w:rsidRPr="00AE437A">
        <w:rPr>
          <w:bCs/>
          <w:i/>
          <w:sz w:val="28"/>
          <w:szCs w:val="28"/>
          <w:lang w:val="en-US"/>
        </w:rPr>
        <w:t>(SUJES)</w:t>
      </w:r>
      <w:bookmarkEnd w:id="19"/>
      <w:bookmarkEnd w:id="20"/>
      <w:r w:rsidRPr="00D87F50">
        <w:rPr>
          <w:color w:val="000000"/>
          <w:sz w:val="28"/>
          <w:szCs w:val="28"/>
          <w:lang w:val="en-US"/>
        </w:rPr>
        <w:t xml:space="preserve">. </w:t>
      </w:r>
      <w:r w:rsidRPr="007B5F8A">
        <w:rPr>
          <w:iCs/>
          <w:sz w:val="28"/>
          <w:szCs w:val="28"/>
          <w:lang w:val="en-US"/>
        </w:rPr>
        <w:t>2021;37</w:t>
      </w:r>
      <w:r>
        <w:rPr>
          <w:iCs/>
          <w:sz w:val="28"/>
          <w:szCs w:val="28"/>
          <w:lang w:val="en-US"/>
        </w:rPr>
        <w:t>(</w:t>
      </w:r>
      <w:r w:rsidRPr="007B5F8A">
        <w:rPr>
          <w:iCs/>
          <w:sz w:val="28"/>
          <w:szCs w:val="28"/>
          <w:lang w:val="en-US"/>
        </w:rPr>
        <w:t>2):344-367.</w:t>
      </w:r>
      <w:r>
        <w:rPr>
          <w:iCs/>
          <w:sz w:val="28"/>
          <w:szCs w:val="28"/>
          <w:lang w:val="en-US"/>
        </w:rPr>
        <w:t xml:space="preserve"> (In Russ.). </w:t>
      </w:r>
      <w:r w:rsidRPr="007B5F8A">
        <w:rPr>
          <w:iCs/>
          <w:sz w:val="28"/>
          <w:szCs w:val="28"/>
          <w:lang w:val="en-US"/>
        </w:rPr>
        <w:t>DOI:</w:t>
      </w:r>
      <w:r>
        <w:rPr>
          <w:iCs/>
          <w:sz w:val="28"/>
          <w:szCs w:val="28"/>
          <w:lang w:val="en-US"/>
        </w:rPr>
        <w:t xml:space="preserve"> </w:t>
      </w:r>
      <w:r w:rsidRPr="007B5F8A">
        <w:rPr>
          <w:iCs/>
          <w:sz w:val="28"/>
          <w:szCs w:val="28"/>
          <w:lang w:val="en-US"/>
        </w:rPr>
        <w:t>10.21638/spbu05.2021.207</w:t>
      </w:r>
    </w:p>
    <w:p w14:paraId="45009926" w14:textId="77777777" w:rsidR="00EB30FD" w:rsidRDefault="00EB30FD" w:rsidP="005E17B5">
      <w:pPr>
        <w:spacing w:after="120" w:line="276" w:lineRule="auto"/>
        <w:ind w:left="709" w:hanging="709"/>
        <w:textAlignment w:val="top"/>
        <w:rPr>
          <w:color w:val="000000"/>
          <w:sz w:val="28"/>
          <w:szCs w:val="28"/>
          <w:lang w:val="en-US"/>
        </w:rPr>
      </w:pPr>
      <w:r w:rsidRPr="00D87F50">
        <w:rPr>
          <w:color w:val="000000"/>
          <w:sz w:val="28"/>
          <w:szCs w:val="28"/>
          <w:lang w:val="en-US"/>
        </w:rPr>
        <w:t>8.</w:t>
      </w:r>
      <w:r w:rsidRPr="00D87F50">
        <w:rPr>
          <w:color w:val="000000"/>
          <w:sz w:val="28"/>
          <w:szCs w:val="28"/>
          <w:lang w:val="en-US"/>
        </w:rPr>
        <w:tab/>
        <w:t>T</w:t>
      </w:r>
      <w:r>
        <w:rPr>
          <w:color w:val="000000"/>
          <w:sz w:val="28"/>
          <w:szCs w:val="28"/>
        </w:rPr>
        <w:t>с</w:t>
      </w:r>
      <w:r w:rsidRPr="00D87F50">
        <w:rPr>
          <w:color w:val="000000"/>
          <w:sz w:val="28"/>
          <w:szCs w:val="28"/>
          <w:lang w:val="en-US"/>
        </w:rPr>
        <w:t xml:space="preserve">erkasevich L.V., Makarenko E.A. Development of insurance </w:t>
      </w:r>
      <w:r>
        <w:rPr>
          <w:color w:val="000000"/>
          <w:sz w:val="28"/>
          <w:szCs w:val="28"/>
          <w:lang w:val="en-US"/>
        </w:rPr>
        <w:t>from</w:t>
      </w:r>
      <w:r w:rsidRPr="00D87F50">
        <w:rPr>
          <w:color w:val="000000"/>
          <w:sz w:val="28"/>
          <w:szCs w:val="28"/>
          <w:lang w:val="en-US"/>
        </w:rPr>
        <w:t xml:space="preserve"> infectious diseases in Russia. </w:t>
      </w:r>
      <w:bookmarkStart w:id="21" w:name="_Hlk42108559"/>
      <w:r w:rsidRPr="00725553">
        <w:rPr>
          <w:i/>
          <w:sz w:val="28"/>
          <w:szCs w:val="28"/>
          <w:lang w:val="en-US"/>
        </w:rPr>
        <w:t>Nauchnye trudy Vol'nogo ekonomicheskogo obshchestva Rossii</w:t>
      </w:r>
      <w:bookmarkEnd w:id="21"/>
      <w:r>
        <w:rPr>
          <w:i/>
          <w:sz w:val="28"/>
          <w:szCs w:val="28"/>
          <w:lang w:val="en-US"/>
        </w:rPr>
        <w:t xml:space="preserve"> = </w:t>
      </w:r>
      <w:bookmarkStart w:id="22" w:name="_Hlk99472159"/>
      <w:r w:rsidRPr="00725553">
        <w:rPr>
          <w:i/>
          <w:sz w:val="28"/>
          <w:szCs w:val="28"/>
          <w:lang w:val="en-US"/>
        </w:rPr>
        <w:t xml:space="preserve">Scientific Works </w:t>
      </w:r>
      <w:r>
        <w:rPr>
          <w:i/>
          <w:sz w:val="28"/>
          <w:szCs w:val="28"/>
          <w:lang w:val="en-US"/>
        </w:rPr>
        <w:t>of</w:t>
      </w:r>
      <w:r w:rsidRPr="00725553">
        <w:rPr>
          <w:i/>
          <w:sz w:val="28"/>
          <w:szCs w:val="28"/>
          <w:lang w:val="en-US"/>
        </w:rPr>
        <w:t xml:space="preserve"> the Free Economic Society of Russia</w:t>
      </w:r>
      <w:bookmarkEnd w:id="22"/>
      <w:r w:rsidRPr="00D87F50">
        <w:rPr>
          <w:i/>
          <w:color w:val="000000"/>
          <w:sz w:val="28"/>
          <w:szCs w:val="28"/>
          <w:lang w:val="en-US"/>
        </w:rPr>
        <w:t>.</w:t>
      </w:r>
      <w:r w:rsidRPr="00D87F50">
        <w:rPr>
          <w:color w:val="000000"/>
          <w:sz w:val="28"/>
          <w:szCs w:val="28"/>
          <w:lang w:val="en-US"/>
        </w:rPr>
        <w:t xml:space="preserve"> </w:t>
      </w:r>
      <w:r w:rsidRPr="00FA6731">
        <w:rPr>
          <w:iCs/>
          <w:color w:val="000000"/>
          <w:sz w:val="28"/>
          <w:szCs w:val="28"/>
          <w:lang w:val="en-US"/>
        </w:rPr>
        <w:t>2020;224</w:t>
      </w:r>
      <w:r w:rsidRPr="00FA6731">
        <w:rPr>
          <w:bCs/>
          <w:iCs/>
          <w:color w:val="000000"/>
          <w:sz w:val="28"/>
          <w:szCs w:val="28"/>
          <w:lang w:val="en-US"/>
        </w:rPr>
        <w:t>(4</w:t>
      </w:r>
      <w:r w:rsidRPr="00FA6731">
        <w:rPr>
          <w:iCs/>
          <w:color w:val="000000"/>
          <w:sz w:val="28"/>
          <w:szCs w:val="28"/>
          <w:lang w:val="en-US"/>
        </w:rPr>
        <w:t>):386</w:t>
      </w:r>
      <w:r w:rsidRPr="00FA6731">
        <w:rPr>
          <w:b/>
          <w:iCs/>
          <w:color w:val="000000"/>
          <w:sz w:val="28"/>
          <w:szCs w:val="28"/>
          <w:lang w:val="en-US"/>
        </w:rPr>
        <w:t>-</w:t>
      </w:r>
      <w:r w:rsidRPr="00FA6731">
        <w:rPr>
          <w:iCs/>
          <w:color w:val="000000"/>
          <w:sz w:val="28"/>
          <w:szCs w:val="28"/>
          <w:lang w:val="en-US"/>
        </w:rPr>
        <w:t>400</w:t>
      </w:r>
      <w:r w:rsidRPr="00FA6731">
        <w:rPr>
          <w:iCs/>
          <w:sz w:val="28"/>
          <w:szCs w:val="28"/>
          <w:lang w:val="en-US"/>
        </w:rPr>
        <w:t xml:space="preserve">. </w:t>
      </w:r>
      <w:r>
        <w:rPr>
          <w:iCs/>
          <w:sz w:val="28"/>
          <w:szCs w:val="28"/>
          <w:lang w:val="en-US"/>
        </w:rPr>
        <w:t xml:space="preserve">(In Russ.). </w:t>
      </w:r>
      <w:r w:rsidRPr="00D87F50">
        <w:rPr>
          <w:sz w:val="28"/>
          <w:szCs w:val="28"/>
          <w:bdr w:val="none" w:sz="0" w:space="0" w:color="auto" w:frame="1"/>
          <w:lang w:val="en-US"/>
        </w:rPr>
        <w:t>DOI</w:t>
      </w:r>
      <w:r w:rsidRPr="00FA6731">
        <w:rPr>
          <w:sz w:val="28"/>
          <w:szCs w:val="28"/>
          <w:bdr w:val="none" w:sz="0" w:space="0" w:color="auto" w:frame="1"/>
          <w:lang w:val="en-US"/>
        </w:rPr>
        <w:t>: 10.38197/2072-2060-2020-224-4-386-401</w:t>
      </w:r>
    </w:p>
    <w:p w14:paraId="4300261D" w14:textId="77777777" w:rsidR="00EB30FD" w:rsidRDefault="00EB30FD" w:rsidP="005E17B5">
      <w:pPr>
        <w:spacing w:after="120" w:line="276" w:lineRule="auto"/>
        <w:ind w:left="709" w:hanging="709"/>
        <w:textAlignment w:val="top"/>
        <w:rPr>
          <w:color w:val="000000"/>
          <w:sz w:val="28"/>
          <w:szCs w:val="28"/>
          <w:lang w:val="en-US"/>
        </w:rPr>
      </w:pPr>
      <w:r w:rsidRPr="00D87F50">
        <w:rPr>
          <w:color w:val="000000"/>
          <w:sz w:val="28"/>
          <w:szCs w:val="28"/>
          <w:lang w:val="en-US"/>
        </w:rPr>
        <w:t>9.</w:t>
      </w:r>
      <w:r w:rsidRPr="00D87F50">
        <w:rPr>
          <w:color w:val="000000"/>
          <w:sz w:val="28"/>
          <w:szCs w:val="28"/>
          <w:lang w:val="en-US"/>
        </w:rPr>
        <w:tab/>
        <w:t xml:space="preserve">Ogorodnikova E.P., Gridnev M.F. </w:t>
      </w:r>
      <w:r>
        <w:rPr>
          <w:color w:val="000000"/>
          <w:sz w:val="28"/>
          <w:szCs w:val="28"/>
          <w:lang w:val="en-US"/>
        </w:rPr>
        <w:t>P</w:t>
      </w:r>
      <w:r w:rsidRPr="00D87F50">
        <w:rPr>
          <w:color w:val="000000"/>
          <w:sz w:val="28"/>
          <w:szCs w:val="28"/>
          <w:lang w:val="en-US"/>
        </w:rPr>
        <w:t xml:space="preserve">andemic </w:t>
      </w:r>
      <w:r>
        <w:rPr>
          <w:color w:val="000000"/>
          <w:sz w:val="28"/>
          <w:szCs w:val="28"/>
          <w:lang w:val="en-US"/>
        </w:rPr>
        <w:t>i</w:t>
      </w:r>
      <w:r w:rsidRPr="00D87F50">
        <w:rPr>
          <w:color w:val="000000"/>
          <w:sz w:val="28"/>
          <w:szCs w:val="28"/>
          <w:lang w:val="en-US"/>
        </w:rPr>
        <w:t xml:space="preserve">nsurance market. </w:t>
      </w:r>
      <w:r w:rsidRPr="00D232D7">
        <w:rPr>
          <w:i/>
          <w:sz w:val="28"/>
          <w:szCs w:val="28"/>
          <w:lang w:val="en-US"/>
        </w:rPr>
        <w:t>Epokha nauki</w:t>
      </w:r>
      <w:r w:rsidRPr="00D87F50">
        <w:rPr>
          <w:i/>
          <w:color w:val="000000"/>
          <w:sz w:val="28"/>
          <w:szCs w:val="28"/>
          <w:lang w:val="en-US"/>
        </w:rPr>
        <w:t>.</w:t>
      </w:r>
      <w:r w:rsidRPr="00D87F50">
        <w:rPr>
          <w:color w:val="000000"/>
          <w:sz w:val="28"/>
          <w:szCs w:val="28"/>
          <w:lang w:val="en-US"/>
        </w:rPr>
        <w:t xml:space="preserve"> 2020;(23):120</w:t>
      </w:r>
      <w:r>
        <w:rPr>
          <w:color w:val="000000"/>
          <w:sz w:val="28"/>
          <w:szCs w:val="28"/>
          <w:lang w:val="en-US"/>
        </w:rPr>
        <w:t>-</w:t>
      </w:r>
      <w:r w:rsidRPr="00D87F50">
        <w:rPr>
          <w:color w:val="000000"/>
          <w:sz w:val="28"/>
          <w:szCs w:val="28"/>
          <w:lang w:val="en-US"/>
        </w:rPr>
        <w:t xml:space="preserve">123. </w:t>
      </w:r>
      <w:r>
        <w:rPr>
          <w:color w:val="000000"/>
          <w:sz w:val="28"/>
          <w:szCs w:val="28"/>
          <w:lang w:val="en-US"/>
        </w:rPr>
        <w:t xml:space="preserve">(In Russ.). </w:t>
      </w:r>
      <w:r w:rsidRPr="00D87F50">
        <w:rPr>
          <w:color w:val="000000"/>
          <w:sz w:val="28"/>
          <w:szCs w:val="28"/>
          <w:lang w:val="en-US"/>
        </w:rPr>
        <w:t>DOI</w:t>
      </w:r>
      <w:r>
        <w:rPr>
          <w:color w:val="000000"/>
          <w:sz w:val="28"/>
          <w:szCs w:val="28"/>
          <w:lang w:val="en-US"/>
        </w:rPr>
        <w:t>:</w:t>
      </w:r>
      <w:r w:rsidRPr="00D87F50">
        <w:rPr>
          <w:color w:val="000000"/>
          <w:sz w:val="28"/>
          <w:szCs w:val="28"/>
          <w:lang w:val="en-US"/>
        </w:rPr>
        <w:t xml:space="preserve"> 10.24411/2409-3203-2020-12330</w:t>
      </w:r>
    </w:p>
    <w:p w14:paraId="77C3022B" w14:textId="77777777" w:rsidR="00EB30FD" w:rsidRDefault="00EB30FD" w:rsidP="005E17B5">
      <w:pPr>
        <w:spacing w:after="120" w:line="276" w:lineRule="auto"/>
        <w:ind w:left="709" w:hanging="709"/>
        <w:textAlignment w:val="top"/>
        <w:rPr>
          <w:color w:val="000000"/>
          <w:sz w:val="28"/>
          <w:szCs w:val="28"/>
          <w:lang w:val="en-US"/>
        </w:rPr>
      </w:pPr>
      <w:r w:rsidRPr="00D87F50">
        <w:rPr>
          <w:color w:val="000000"/>
          <w:sz w:val="28"/>
          <w:szCs w:val="28"/>
          <w:lang w:val="en-US"/>
        </w:rPr>
        <w:t>10.</w:t>
      </w:r>
      <w:r w:rsidRPr="00D87F50">
        <w:rPr>
          <w:color w:val="000000"/>
          <w:sz w:val="28"/>
          <w:szCs w:val="28"/>
          <w:lang w:val="en-US"/>
        </w:rPr>
        <w:tab/>
        <w:t xml:space="preserve">Dedeeva S.A., Kaziev S.N. Features of the insurance market in the context of the </w:t>
      </w:r>
      <w:r>
        <w:rPr>
          <w:color w:val="000000"/>
          <w:sz w:val="28"/>
          <w:szCs w:val="28"/>
          <w:lang w:val="en-US"/>
        </w:rPr>
        <w:t>COVID</w:t>
      </w:r>
      <w:r w:rsidRPr="00D87F50">
        <w:rPr>
          <w:color w:val="000000"/>
          <w:sz w:val="28"/>
          <w:szCs w:val="28"/>
          <w:lang w:val="en-US"/>
        </w:rPr>
        <w:t xml:space="preserve">-19 pandemic. </w:t>
      </w:r>
      <w:bookmarkStart w:id="23" w:name="_Hlk120300895"/>
      <w:r w:rsidRPr="00386151">
        <w:rPr>
          <w:i/>
          <w:sz w:val="28"/>
          <w:szCs w:val="28"/>
          <w:lang w:val="en-US"/>
        </w:rPr>
        <w:t>Simvol nauki: mezhdunarodnyi nauchnyi zhurnal</w:t>
      </w:r>
      <w:bookmarkEnd w:id="23"/>
      <w:r>
        <w:rPr>
          <w:i/>
          <w:sz w:val="28"/>
          <w:szCs w:val="28"/>
          <w:lang w:val="en-US"/>
        </w:rPr>
        <w:t xml:space="preserve"> = </w:t>
      </w:r>
      <w:bookmarkStart w:id="24" w:name="_Hlk67051106"/>
      <w:r>
        <w:rPr>
          <w:i/>
          <w:iCs/>
          <w:sz w:val="28"/>
          <w:szCs w:val="28"/>
          <w:lang w:val="en-US"/>
        </w:rPr>
        <w:t>Symbol of Science: International Scientific Journal</w:t>
      </w:r>
      <w:bookmarkEnd w:id="24"/>
      <w:r w:rsidRPr="00D87F50">
        <w:rPr>
          <w:i/>
          <w:color w:val="000000"/>
          <w:sz w:val="28"/>
          <w:szCs w:val="28"/>
          <w:lang w:val="en-US"/>
        </w:rPr>
        <w:t>.</w:t>
      </w:r>
      <w:r w:rsidRPr="00D87F50">
        <w:rPr>
          <w:color w:val="000000"/>
          <w:sz w:val="28"/>
          <w:szCs w:val="28"/>
          <w:lang w:val="en-US"/>
        </w:rPr>
        <w:t xml:space="preserve"> </w:t>
      </w:r>
      <w:r w:rsidRPr="004F605D">
        <w:rPr>
          <w:iCs/>
          <w:color w:val="000000"/>
          <w:sz w:val="28"/>
          <w:szCs w:val="28"/>
          <w:lang w:val="en-US"/>
        </w:rPr>
        <w:t>2020;(12-1):102-105</w:t>
      </w:r>
      <w:r w:rsidRPr="00D87F50">
        <w:rPr>
          <w:color w:val="000000"/>
          <w:sz w:val="28"/>
          <w:szCs w:val="28"/>
          <w:lang w:val="en-US"/>
        </w:rPr>
        <w:t>. (In Russ.).</w:t>
      </w:r>
    </w:p>
    <w:p w14:paraId="0F373172" w14:textId="7C5F4077" w:rsidR="00EB30FD" w:rsidRDefault="00EB30FD" w:rsidP="005E17B5">
      <w:pPr>
        <w:spacing w:after="120" w:line="276" w:lineRule="auto"/>
        <w:ind w:left="709" w:hanging="709"/>
        <w:textAlignment w:val="top"/>
        <w:rPr>
          <w:color w:val="000000"/>
          <w:sz w:val="28"/>
          <w:szCs w:val="28"/>
          <w:lang w:val="en-US"/>
        </w:rPr>
      </w:pPr>
      <w:r w:rsidRPr="00D87F50">
        <w:rPr>
          <w:color w:val="000000"/>
          <w:sz w:val="28"/>
          <w:szCs w:val="28"/>
          <w:lang w:val="en-US"/>
        </w:rPr>
        <w:t>11.</w:t>
      </w:r>
      <w:r w:rsidRPr="00D87F50">
        <w:rPr>
          <w:color w:val="000000"/>
          <w:sz w:val="28"/>
          <w:szCs w:val="28"/>
          <w:lang w:val="en-US"/>
        </w:rPr>
        <w:tab/>
        <w:t xml:space="preserve">Kazakova N.A., Petrova D.A. Dynamics of the insurance market </w:t>
      </w:r>
      <w:r>
        <w:rPr>
          <w:color w:val="000000"/>
          <w:sz w:val="28"/>
          <w:szCs w:val="28"/>
          <w:lang w:val="en-US"/>
        </w:rPr>
        <w:t>under</w:t>
      </w:r>
      <w:r w:rsidRPr="00D87F50">
        <w:rPr>
          <w:color w:val="000000"/>
          <w:sz w:val="28"/>
          <w:szCs w:val="28"/>
          <w:lang w:val="en-US"/>
        </w:rPr>
        <w:t xml:space="preserve"> </w:t>
      </w:r>
      <w:r>
        <w:rPr>
          <w:color w:val="000000"/>
          <w:sz w:val="28"/>
          <w:szCs w:val="28"/>
          <w:lang w:val="en-US"/>
        </w:rPr>
        <w:t xml:space="preserve">COVID-19 </w:t>
      </w:r>
      <w:r w:rsidRPr="00D87F50">
        <w:rPr>
          <w:color w:val="000000"/>
          <w:sz w:val="28"/>
          <w:szCs w:val="28"/>
          <w:lang w:val="en-US"/>
        </w:rPr>
        <w:t>conditions</w:t>
      </w:r>
      <w:r>
        <w:rPr>
          <w:color w:val="000000"/>
          <w:sz w:val="28"/>
          <w:szCs w:val="28"/>
          <w:lang w:val="en-US"/>
        </w:rPr>
        <w:t>.</w:t>
      </w:r>
      <w:r w:rsidRPr="00D87F50">
        <w:rPr>
          <w:color w:val="000000"/>
          <w:sz w:val="28"/>
          <w:szCs w:val="28"/>
          <w:lang w:val="en-US"/>
        </w:rPr>
        <w:t xml:space="preserve"> </w:t>
      </w:r>
      <w:r w:rsidRPr="00D232D7">
        <w:rPr>
          <w:i/>
          <w:sz w:val="28"/>
          <w:szCs w:val="28"/>
          <w:lang w:val="en-US"/>
        </w:rPr>
        <w:t>Epokha nauki</w:t>
      </w:r>
      <w:r w:rsidRPr="00D87F50">
        <w:rPr>
          <w:i/>
          <w:color w:val="000000"/>
          <w:sz w:val="28"/>
          <w:szCs w:val="28"/>
          <w:lang w:val="en-US"/>
        </w:rPr>
        <w:t>.</w:t>
      </w:r>
      <w:r w:rsidRPr="00D87F50">
        <w:rPr>
          <w:color w:val="000000"/>
          <w:sz w:val="28"/>
          <w:szCs w:val="28"/>
          <w:lang w:val="en-US"/>
        </w:rPr>
        <w:t xml:space="preserve"> 2021;(2</w:t>
      </w:r>
      <w:r>
        <w:rPr>
          <w:color w:val="000000"/>
          <w:sz w:val="28"/>
          <w:szCs w:val="28"/>
          <w:lang w:val="en-US"/>
        </w:rPr>
        <w:t>5</w:t>
      </w:r>
      <w:r w:rsidRPr="00D87F50">
        <w:rPr>
          <w:color w:val="000000"/>
          <w:sz w:val="28"/>
          <w:szCs w:val="28"/>
          <w:lang w:val="en-US"/>
        </w:rPr>
        <w:t>):168</w:t>
      </w:r>
      <w:r>
        <w:rPr>
          <w:color w:val="000000"/>
          <w:sz w:val="28"/>
          <w:szCs w:val="28"/>
          <w:lang w:val="en-US"/>
        </w:rPr>
        <w:t>-</w:t>
      </w:r>
      <w:r w:rsidRPr="00D87F50">
        <w:rPr>
          <w:color w:val="000000"/>
          <w:sz w:val="28"/>
          <w:szCs w:val="28"/>
          <w:lang w:val="en-US"/>
        </w:rPr>
        <w:t xml:space="preserve">173. </w:t>
      </w:r>
      <w:r>
        <w:rPr>
          <w:color w:val="000000"/>
          <w:sz w:val="28"/>
          <w:szCs w:val="28"/>
          <w:lang w:val="en-US"/>
        </w:rPr>
        <w:t xml:space="preserve">(In Russ.). </w:t>
      </w:r>
      <w:r w:rsidRPr="00D87F50">
        <w:rPr>
          <w:color w:val="000000"/>
          <w:sz w:val="28"/>
          <w:szCs w:val="28"/>
          <w:lang w:val="en-US"/>
        </w:rPr>
        <w:t>DOI</w:t>
      </w:r>
      <w:r w:rsidR="00EF2F7D">
        <w:rPr>
          <w:color w:val="000000"/>
          <w:sz w:val="28"/>
          <w:szCs w:val="28"/>
        </w:rPr>
        <w:t xml:space="preserve">: </w:t>
      </w:r>
      <w:r w:rsidRPr="00D87F50">
        <w:rPr>
          <w:color w:val="000000"/>
          <w:sz w:val="28"/>
          <w:szCs w:val="28"/>
          <w:lang w:val="en-US"/>
        </w:rPr>
        <w:t xml:space="preserve"> 10.24412/2409-3203-2021-25-168-173</w:t>
      </w:r>
    </w:p>
    <w:p w14:paraId="5370A5C6" w14:textId="77777777" w:rsidR="00EB30FD" w:rsidRPr="001D3E6D" w:rsidRDefault="00EB30FD" w:rsidP="005E17B5">
      <w:pPr>
        <w:spacing w:after="120" w:line="276" w:lineRule="auto"/>
        <w:ind w:left="709" w:hanging="709"/>
        <w:rPr>
          <w:sz w:val="28"/>
          <w:szCs w:val="28"/>
          <w:lang w:val="en-US" w:eastAsia="ru-RU"/>
        </w:rPr>
      </w:pPr>
      <w:r w:rsidRPr="00D87F50">
        <w:rPr>
          <w:color w:val="000000"/>
          <w:sz w:val="28"/>
          <w:szCs w:val="28"/>
          <w:lang w:val="en-US"/>
        </w:rPr>
        <w:t>12.</w:t>
      </w:r>
      <w:r w:rsidRPr="00D87F50">
        <w:rPr>
          <w:color w:val="000000"/>
          <w:sz w:val="28"/>
          <w:szCs w:val="28"/>
          <w:lang w:val="en-US"/>
        </w:rPr>
        <w:tab/>
      </w:r>
      <w:r w:rsidRPr="00D87F50">
        <w:rPr>
          <w:sz w:val="28"/>
          <w:szCs w:val="28"/>
          <w:lang w:val="en-US"/>
        </w:rPr>
        <w:t xml:space="preserve">Fayzullaev B. Insurance companies in pandemy conditions, their investment and innovative activities. </w:t>
      </w:r>
      <w:r>
        <w:rPr>
          <w:sz w:val="28"/>
          <w:szCs w:val="28"/>
          <w:lang w:val="en-US"/>
        </w:rPr>
        <w:t>In:</w:t>
      </w:r>
      <w:r w:rsidRPr="00D87F50">
        <w:rPr>
          <w:sz w:val="28"/>
          <w:szCs w:val="28"/>
          <w:lang w:val="en-US"/>
        </w:rPr>
        <w:t xml:space="preserve"> </w:t>
      </w:r>
      <w:r w:rsidRPr="001D3E6D">
        <w:rPr>
          <w:iCs/>
          <w:sz w:val="28"/>
          <w:szCs w:val="28"/>
          <w:lang w:val="en-US"/>
        </w:rPr>
        <w:t xml:space="preserve">Economics and </w:t>
      </w:r>
      <w:r>
        <w:rPr>
          <w:iCs/>
          <w:sz w:val="28"/>
          <w:szCs w:val="28"/>
          <w:lang w:val="en-US"/>
        </w:rPr>
        <w:t>f</w:t>
      </w:r>
      <w:r w:rsidRPr="001D3E6D">
        <w:rPr>
          <w:iCs/>
          <w:sz w:val="28"/>
          <w:szCs w:val="28"/>
          <w:lang w:val="en-US"/>
        </w:rPr>
        <w:t>inance</w:t>
      </w:r>
      <w:r>
        <w:rPr>
          <w:iCs/>
          <w:sz w:val="28"/>
          <w:szCs w:val="28"/>
          <w:lang w:val="en-US"/>
        </w:rPr>
        <w:t xml:space="preserve">: </w:t>
      </w:r>
      <w:r>
        <w:rPr>
          <w:sz w:val="28"/>
          <w:szCs w:val="28"/>
          <w:lang w:val="en-US" w:eastAsia="ru-RU"/>
        </w:rPr>
        <w:t>Proc. Int. conf. (Tashkent, April 20, 2021).</w:t>
      </w:r>
      <w:r w:rsidRPr="00D87F50">
        <w:rPr>
          <w:sz w:val="28"/>
          <w:szCs w:val="28"/>
          <w:lang w:val="en-US"/>
        </w:rPr>
        <w:t xml:space="preserve"> 2021:249-253. </w:t>
      </w:r>
      <w:r w:rsidRPr="00D87F50">
        <w:rPr>
          <w:color w:val="202124"/>
          <w:sz w:val="28"/>
          <w:szCs w:val="28"/>
          <w:shd w:val="clear" w:color="auto" w:fill="FFFFFF"/>
          <w:lang w:val="en-US"/>
        </w:rPr>
        <w:t>URL</w:t>
      </w:r>
      <w:r w:rsidRPr="001D3E6D">
        <w:rPr>
          <w:color w:val="202124"/>
          <w:sz w:val="28"/>
          <w:szCs w:val="28"/>
          <w:shd w:val="clear" w:color="auto" w:fill="FFFFFF"/>
          <w:lang w:val="en-US"/>
        </w:rPr>
        <w:t xml:space="preserve">: </w:t>
      </w:r>
      <w:r w:rsidRPr="00D87F50">
        <w:rPr>
          <w:sz w:val="28"/>
          <w:szCs w:val="28"/>
          <w:shd w:val="clear" w:color="auto" w:fill="FFFFFF"/>
          <w:lang w:val="en-US"/>
        </w:rPr>
        <w:t>https</w:t>
      </w:r>
      <w:r w:rsidRPr="001D3E6D">
        <w:rPr>
          <w:sz w:val="28"/>
          <w:szCs w:val="28"/>
          <w:shd w:val="clear" w:color="auto" w:fill="FFFFFF"/>
          <w:lang w:val="en-US"/>
        </w:rPr>
        <w:t>://</w:t>
      </w:r>
      <w:r w:rsidRPr="00D87F50">
        <w:rPr>
          <w:sz w:val="28"/>
          <w:szCs w:val="28"/>
          <w:shd w:val="clear" w:color="auto" w:fill="FFFFFF"/>
          <w:lang w:val="en-US"/>
        </w:rPr>
        <w:t>cyberleninka</w:t>
      </w:r>
      <w:r w:rsidRPr="001D3E6D">
        <w:rPr>
          <w:sz w:val="28"/>
          <w:szCs w:val="28"/>
          <w:shd w:val="clear" w:color="auto" w:fill="FFFFFF"/>
          <w:lang w:val="en-US"/>
        </w:rPr>
        <w:t>.</w:t>
      </w:r>
      <w:r w:rsidRPr="00D87F50">
        <w:rPr>
          <w:sz w:val="28"/>
          <w:szCs w:val="28"/>
          <w:shd w:val="clear" w:color="auto" w:fill="FFFFFF"/>
          <w:lang w:val="en-US"/>
        </w:rPr>
        <w:t>ru</w:t>
      </w:r>
      <w:r w:rsidRPr="001D3E6D">
        <w:rPr>
          <w:sz w:val="28"/>
          <w:szCs w:val="28"/>
          <w:shd w:val="clear" w:color="auto" w:fill="FFFFFF"/>
          <w:lang w:val="en-US"/>
        </w:rPr>
        <w:t>/</w:t>
      </w:r>
      <w:r w:rsidRPr="00D87F50">
        <w:rPr>
          <w:sz w:val="28"/>
          <w:szCs w:val="28"/>
          <w:shd w:val="clear" w:color="auto" w:fill="FFFFFF"/>
          <w:lang w:val="en-US"/>
        </w:rPr>
        <w:t>article</w:t>
      </w:r>
      <w:r w:rsidRPr="001D3E6D">
        <w:rPr>
          <w:sz w:val="28"/>
          <w:szCs w:val="28"/>
          <w:shd w:val="clear" w:color="auto" w:fill="FFFFFF"/>
          <w:lang w:val="en-US"/>
        </w:rPr>
        <w:t>/</w:t>
      </w:r>
      <w:r w:rsidRPr="00D87F50">
        <w:rPr>
          <w:sz w:val="28"/>
          <w:szCs w:val="28"/>
          <w:shd w:val="clear" w:color="auto" w:fill="FFFFFF"/>
          <w:lang w:val="en-US"/>
        </w:rPr>
        <w:t>n</w:t>
      </w:r>
      <w:r w:rsidRPr="001D3E6D">
        <w:rPr>
          <w:sz w:val="28"/>
          <w:szCs w:val="28"/>
          <w:shd w:val="clear" w:color="auto" w:fill="FFFFFF"/>
          <w:lang w:val="en-US"/>
        </w:rPr>
        <w:t>/</w:t>
      </w:r>
      <w:r w:rsidRPr="00D87F50">
        <w:rPr>
          <w:sz w:val="28"/>
          <w:szCs w:val="28"/>
          <w:shd w:val="clear" w:color="auto" w:fill="FFFFFF"/>
          <w:lang w:val="en-US"/>
        </w:rPr>
        <w:t>insurance</w:t>
      </w:r>
      <w:r w:rsidRPr="001D3E6D">
        <w:rPr>
          <w:sz w:val="28"/>
          <w:szCs w:val="28"/>
          <w:shd w:val="clear" w:color="auto" w:fill="FFFFFF"/>
          <w:lang w:val="en-US"/>
        </w:rPr>
        <w:t>-</w:t>
      </w:r>
      <w:r w:rsidRPr="00D87F50">
        <w:rPr>
          <w:sz w:val="28"/>
          <w:szCs w:val="28"/>
          <w:shd w:val="clear" w:color="auto" w:fill="FFFFFF"/>
          <w:lang w:val="en-US"/>
        </w:rPr>
        <w:t>companies</w:t>
      </w:r>
      <w:r w:rsidRPr="001D3E6D">
        <w:rPr>
          <w:sz w:val="28"/>
          <w:szCs w:val="28"/>
          <w:shd w:val="clear" w:color="auto" w:fill="FFFFFF"/>
          <w:lang w:val="en-US"/>
        </w:rPr>
        <w:t>-</w:t>
      </w:r>
      <w:r w:rsidRPr="00D87F50">
        <w:rPr>
          <w:sz w:val="28"/>
          <w:szCs w:val="28"/>
          <w:shd w:val="clear" w:color="auto" w:fill="FFFFFF"/>
          <w:lang w:val="en-US"/>
        </w:rPr>
        <w:t>in</w:t>
      </w:r>
      <w:r w:rsidRPr="001D3E6D">
        <w:rPr>
          <w:sz w:val="28"/>
          <w:szCs w:val="28"/>
          <w:shd w:val="clear" w:color="auto" w:fill="FFFFFF"/>
          <w:lang w:val="en-US"/>
        </w:rPr>
        <w:t>-</w:t>
      </w:r>
      <w:r w:rsidRPr="00D87F50">
        <w:rPr>
          <w:sz w:val="28"/>
          <w:szCs w:val="28"/>
          <w:shd w:val="clear" w:color="auto" w:fill="FFFFFF"/>
          <w:lang w:val="en-US"/>
        </w:rPr>
        <w:t>pandemy</w:t>
      </w:r>
      <w:r w:rsidRPr="001D3E6D">
        <w:rPr>
          <w:sz w:val="28"/>
          <w:szCs w:val="28"/>
          <w:shd w:val="clear" w:color="auto" w:fill="FFFFFF"/>
          <w:lang w:val="en-US"/>
        </w:rPr>
        <w:t>-</w:t>
      </w:r>
      <w:r w:rsidRPr="00D87F50">
        <w:rPr>
          <w:sz w:val="28"/>
          <w:szCs w:val="28"/>
          <w:shd w:val="clear" w:color="auto" w:fill="FFFFFF"/>
          <w:lang w:val="en-US"/>
        </w:rPr>
        <w:t>conditions</w:t>
      </w:r>
      <w:r w:rsidRPr="001D3E6D">
        <w:rPr>
          <w:sz w:val="28"/>
          <w:szCs w:val="28"/>
          <w:shd w:val="clear" w:color="auto" w:fill="FFFFFF"/>
          <w:lang w:val="en-US"/>
        </w:rPr>
        <w:t>-</w:t>
      </w:r>
      <w:r w:rsidRPr="00D87F50">
        <w:rPr>
          <w:sz w:val="28"/>
          <w:szCs w:val="28"/>
          <w:shd w:val="clear" w:color="auto" w:fill="FFFFFF"/>
          <w:lang w:val="en-US"/>
        </w:rPr>
        <w:t>their</w:t>
      </w:r>
      <w:r w:rsidRPr="001D3E6D">
        <w:rPr>
          <w:sz w:val="28"/>
          <w:szCs w:val="28"/>
          <w:shd w:val="clear" w:color="auto" w:fill="FFFFFF"/>
          <w:lang w:val="en-US"/>
        </w:rPr>
        <w:t>-</w:t>
      </w:r>
      <w:r w:rsidRPr="00D87F50">
        <w:rPr>
          <w:sz w:val="28"/>
          <w:szCs w:val="28"/>
          <w:shd w:val="clear" w:color="auto" w:fill="FFFFFF"/>
          <w:lang w:val="en-US"/>
        </w:rPr>
        <w:t>investment</w:t>
      </w:r>
      <w:r w:rsidRPr="001D3E6D">
        <w:rPr>
          <w:sz w:val="28"/>
          <w:szCs w:val="28"/>
          <w:shd w:val="clear" w:color="auto" w:fill="FFFFFF"/>
          <w:lang w:val="en-US"/>
        </w:rPr>
        <w:t>-</w:t>
      </w:r>
      <w:r w:rsidRPr="00D87F50">
        <w:rPr>
          <w:sz w:val="28"/>
          <w:szCs w:val="28"/>
          <w:shd w:val="clear" w:color="auto" w:fill="FFFFFF"/>
          <w:lang w:val="en-US"/>
        </w:rPr>
        <w:t>and</w:t>
      </w:r>
      <w:r w:rsidRPr="001D3E6D">
        <w:rPr>
          <w:sz w:val="28"/>
          <w:szCs w:val="28"/>
          <w:shd w:val="clear" w:color="auto" w:fill="FFFFFF"/>
          <w:lang w:val="en-US"/>
        </w:rPr>
        <w:t>-</w:t>
      </w:r>
      <w:r w:rsidRPr="00D87F50">
        <w:rPr>
          <w:sz w:val="28"/>
          <w:szCs w:val="28"/>
          <w:shd w:val="clear" w:color="auto" w:fill="FFFFFF"/>
          <w:lang w:val="en-US"/>
        </w:rPr>
        <w:t>innovative</w:t>
      </w:r>
      <w:r w:rsidRPr="001D3E6D">
        <w:rPr>
          <w:sz w:val="28"/>
          <w:szCs w:val="28"/>
          <w:shd w:val="clear" w:color="auto" w:fill="FFFFFF"/>
          <w:lang w:val="en-US"/>
        </w:rPr>
        <w:t>-</w:t>
      </w:r>
      <w:r w:rsidRPr="00D87F50">
        <w:rPr>
          <w:sz w:val="28"/>
          <w:szCs w:val="28"/>
          <w:shd w:val="clear" w:color="auto" w:fill="FFFFFF"/>
          <w:lang w:val="en-US"/>
        </w:rPr>
        <w:t>activities</w:t>
      </w:r>
      <w:r w:rsidRPr="001D3E6D">
        <w:rPr>
          <w:sz w:val="28"/>
          <w:szCs w:val="28"/>
          <w:shd w:val="clear" w:color="auto" w:fill="FFFFFF"/>
          <w:lang w:val="en-US"/>
        </w:rPr>
        <w:t>/</w:t>
      </w:r>
      <w:r w:rsidRPr="00D87F50">
        <w:rPr>
          <w:sz w:val="28"/>
          <w:szCs w:val="28"/>
          <w:shd w:val="clear" w:color="auto" w:fill="FFFFFF"/>
          <w:lang w:val="en-US"/>
        </w:rPr>
        <w:t>viewer</w:t>
      </w:r>
      <w:r w:rsidRPr="001D3E6D">
        <w:rPr>
          <w:color w:val="202124"/>
          <w:sz w:val="28"/>
          <w:szCs w:val="28"/>
          <w:shd w:val="clear" w:color="auto" w:fill="FFFFFF"/>
          <w:lang w:val="en-US"/>
        </w:rPr>
        <w:t xml:space="preserve"> </w:t>
      </w:r>
      <w:r w:rsidRPr="001D3E6D">
        <w:rPr>
          <w:sz w:val="28"/>
          <w:szCs w:val="28"/>
          <w:lang w:val="en-US" w:eastAsia="ru-RU"/>
        </w:rPr>
        <w:t>(</w:t>
      </w:r>
      <w:r>
        <w:rPr>
          <w:sz w:val="28"/>
          <w:szCs w:val="28"/>
          <w:lang w:val="en-US" w:eastAsia="ru-RU"/>
        </w:rPr>
        <w:t>accessed on</w:t>
      </w:r>
      <w:r w:rsidRPr="001D3E6D">
        <w:rPr>
          <w:sz w:val="28"/>
          <w:szCs w:val="28"/>
          <w:lang w:val="en-US" w:eastAsia="ru-RU"/>
        </w:rPr>
        <w:t xml:space="preserve"> 02.04.2023)</w:t>
      </w:r>
    </w:p>
    <w:p w14:paraId="23948216" w14:textId="77777777" w:rsidR="00EB30FD" w:rsidRPr="001D3E6D" w:rsidRDefault="00EB30FD" w:rsidP="005E17B5">
      <w:pPr>
        <w:spacing w:after="120" w:line="276" w:lineRule="auto"/>
        <w:ind w:left="709" w:hanging="709"/>
        <w:rPr>
          <w:sz w:val="28"/>
          <w:szCs w:val="28"/>
          <w:lang w:val="en-US" w:eastAsia="ru-RU"/>
        </w:rPr>
      </w:pPr>
      <w:r w:rsidRPr="00D87F50">
        <w:rPr>
          <w:sz w:val="28"/>
          <w:szCs w:val="28"/>
          <w:lang w:val="en-US" w:eastAsia="ru-RU"/>
        </w:rPr>
        <w:t>13.</w:t>
      </w:r>
      <w:r w:rsidRPr="00D87F50">
        <w:rPr>
          <w:sz w:val="28"/>
          <w:szCs w:val="28"/>
          <w:lang w:val="en-US" w:eastAsia="ru-RU"/>
        </w:rPr>
        <w:tab/>
      </w:r>
      <w:r w:rsidRPr="00D87F50">
        <w:rPr>
          <w:sz w:val="28"/>
          <w:szCs w:val="28"/>
          <w:bdr w:val="none" w:sz="0" w:space="0" w:color="auto" w:frame="1"/>
          <w:shd w:val="clear" w:color="auto" w:fill="FFFFFF"/>
          <w:lang w:val="en-US"/>
        </w:rPr>
        <w:t>Harris</w:t>
      </w:r>
      <w:r w:rsidRPr="00D87F50">
        <w:rPr>
          <w:sz w:val="28"/>
          <w:szCs w:val="28"/>
          <w:lang w:val="en-US"/>
        </w:rPr>
        <w:t xml:space="preserve"> T.</w:t>
      </w:r>
      <w:r w:rsidRPr="00D87F50">
        <w:rPr>
          <w:sz w:val="28"/>
          <w:szCs w:val="28"/>
          <w:shd w:val="clear" w:color="auto" w:fill="FFFFFF"/>
          <w:lang w:val="en-US"/>
        </w:rPr>
        <w:t xml:space="preserve">, </w:t>
      </w:r>
      <w:r w:rsidRPr="00D87F50">
        <w:rPr>
          <w:sz w:val="28"/>
          <w:szCs w:val="28"/>
          <w:bdr w:val="none" w:sz="0" w:space="0" w:color="auto" w:frame="1"/>
          <w:shd w:val="clear" w:color="auto" w:fill="FFFFFF"/>
          <w:lang w:val="en-US"/>
        </w:rPr>
        <w:t>Yelowitz</w:t>
      </w:r>
      <w:r w:rsidRPr="00D87F50">
        <w:rPr>
          <w:sz w:val="28"/>
          <w:szCs w:val="28"/>
          <w:lang w:val="en-US"/>
        </w:rPr>
        <w:t xml:space="preserve"> A.</w:t>
      </w:r>
      <w:r w:rsidRPr="00D87F50">
        <w:rPr>
          <w:sz w:val="28"/>
          <w:szCs w:val="28"/>
          <w:shd w:val="clear" w:color="auto" w:fill="FFFFFF"/>
          <w:lang w:val="en-US"/>
        </w:rPr>
        <w:t xml:space="preserve">, </w:t>
      </w:r>
      <w:r w:rsidRPr="00D87F50">
        <w:rPr>
          <w:sz w:val="28"/>
          <w:szCs w:val="28"/>
          <w:bdr w:val="none" w:sz="0" w:space="0" w:color="auto" w:frame="1"/>
          <w:shd w:val="clear" w:color="auto" w:fill="FFFFFF"/>
          <w:lang w:val="en-US"/>
        </w:rPr>
        <w:t>Courtemanche</w:t>
      </w:r>
      <w:r w:rsidRPr="00D87F50">
        <w:rPr>
          <w:sz w:val="28"/>
          <w:szCs w:val="28"/>
          <w:lang w:val="en-US"/>
        </w:rPr>
        <w:t xml:space="preserve"> C. The impact of C</w:t>
      </w:r>
      <w:r>
        <w:rPr>
          <w:sz w:val="28"/>
          <w:szCs w:val="28"/>
          <w:lang w:val="en-US"/>
        </w:rPr>
        <w:t>OVID</w:t>
      </w:r>
      <w:r w:rsidRPr="00D87F50">
        <w:rPr>
          <w:sz w:val="28"/>
          <w:szCs w:val="28"/>
          <w:lang w:val="en-US"/>
        </w:rPr>
        <w:t xml:space="preserve">-19 on the life insurance market was minimal. </w:t>
      </w:r>
      <w:r w:rsidRPr="001D3E6D">
        <w:rPr>
          <w:iCs/>
          <w:sz w:val="28"/>
          <w:szCs w:val="28"/>
          <w:shd w:val="clear" w:color="auto" w:fill="FFFFFF"/>
          <w:lang w:val="en-US"/>
        </w:rPr>
        <w:t>IZA World of Labor</w:t>
      </w:r>
      <w:r w:rsidRPr="00D87F50">
        <w:rPr>
          <w:i/>
          <w:sz w:val="28"/>
          <w:szCs w:val="28"/>
          <w:shd w:val="clear" w:color="auto" w:fill="FFFFFF"/>
          <w:lang w:val="en-US"/>
        </w:rPr>
        <w:t>.</w:t>
      </w:r>
      <w:r>
        <w:rPr>
          <w:i/>
          <w:sz w:val="28"/>
          <w:szCs w:val="28"/>
          <w:shd w:val="clear" w:color="auto" w:fill="FFFFFF"/>
          <w:lang w:val="en-US"/>
        </w:rPr>
        <w:t xml:space="preserve"> </w:t>
      </w:r>
      <w:r>
        <w:rPr>
          <w:iCs/>
          <w:sz w:val="28"/>
          <w:szCs w:val="28"/>
          <w:shd w:val="clear" w:color="auto" w:fill="FFFFFF"/>
          <w:lang w:val="en-US"/>
        </w:rPr>
        <w:t xml:space="preserve">Feb. 08, </w:t>
      </w:r>
      <w:r w:rsidRPr="00D87F50">
        <w:rPr>
          <w:sz w:val="28"/>
          <w:szCs w:val="28"/>
          <w:shd w:val="clear" w:color="auto" w:fill="FFFFFF"/>
          <w:lang w:val="en-US"/>
        </w:rPr>
        <w:t>2021.</w:t>
      </w:r>
      <w:r w:rsidRPr="00D87F50">
        <w:rPr>
          <w:i/>
          <w:sz w:val="28"/>
          <w:szCs w:val="28"/>
          <w:shd w:val="clear" w:color="auto" w:fill="FFFFFF"/>
          <w:lang w:val="en-US"/>
        </w:rPr>
        <w:t xml:space="preserve"> </w:t>
      </w:r>
      <w:r w:rsidRPr="00D87F50">
        <w:rPr>
          <w:sz w:val="28"/>
          <w:szCs w:val="28"/>
          <w:shd w:val="clear" w:color="auto" w:fill="FFFFFF"/>
          <w:lang w:val="en-US"/>
        </w:rPr>
        <w:t>URL</w:t>
      </w:r>
      <w:r w:rsidRPr="001D3E6D">
        <w:rPr>
          <w:sz w:val="28"/>
          <w:szCs w:val="28"/>
          <w:shd w:val="clear" w:color="auto" w:fill="FFFFFF"/>
          <w:lang w:val="en-US"/>
        </w:rPr>
        <w:t>:</w:t>
      </w:r>
      <w:r w:rsidRPr="001D3E6D">
        <w:rPr>
          <w:i/>
          <w:sz w:val="28"/>
          <w:szCs w:val="28"/>
          <w:shd w:val="clear" w:color="auto" w:fill="FFFFFF"/>
          <w:lang w:val="en-US"/>
        </w:rPr>
        <w:t xml:space="preserve"> </w:t>
      </w:r>
      <w:r w:rsidRPr="00D87F50">
        <w:rPr>
          <w:sz w:val="28"/>
          <w:szCs w:val="28"/>
          <w:shd w:val="clear" w:color="auto" w:fill="FFFFFF"/>
          <w:lang w:val="en-US"/>
        </w:rPr>
        <w:t>https</w:t>
      </w:r>
      <w:r w:rsidRPr="001D3E6D">
        <w:rPr>
          <w:sz w:val="28"/>
          <w:szCs w:val="28"/>
          <w:shd w:val="clear" w:color="auto" w:fill="FFFFFF"/>
          <w:lang w:val="en-US"/>
        </w:rPr>
        <w:t>://</w:t>
      </w:r>
      <w:r w:rsidRPr="00D87F50">
        <w:rPr>
          <w:sz w:val="28"/>
          <w:szCs w:val="28"/>
          <w:shd w:val="clear" w:color="auto" w:fill="FFFFFF"/>
          <w:lang w:val="en-US"/>
        </w:rPr>
        <w:t>wol</w:t>
      </w:r>
      <w:r w:rsidRPr="001D3E6D">
        <w:rPr>
          <w:sz w:val="28"/>
          <w:szCs w:val="28"/>
          <w:shd w:val="clear" w:color="auto" w:fill="FFFFFF"/>
          <w:lang w:val="en-US"/>
        </w:rPr>
        <w:t>.</w:t>
      </w:r>
      <w:r w:rsidRPr="00D87F50">
        <w:rPr>
          <w:sz w:val="28"/>
          <w:szCs w:val="28"/>
          <w:shd w:val="clear" w:color="auto" w:fill="FFFFFF"/>
          <w:lang w:val="en-US"/>
        </w:rPr>
        <w:t>iza</w:t>
      </w:r>
      <w:r w:rsidRPr="001D3E6D">
        <w:rPr>
          <w:sz w:val="28"/>
          <w:szCs w:val="28"/>
          <w:shd w:val="clear" w:color="auto" w:fill="FFFFFF"/>
          <w:lang w:val="en-US"/>
        </w:rPr>
        <w:t>.</w:t>
      </w:r>
      <w:r w:rsidRPr="00D87F50">
        <w:rPr>
          <w:sz w:val="28"/>
          <w:szCs w:val="28"/>
          <w:shd w:val="clear" w:color="auto" w:fill="FFFFFF"/>
          <w:lang w:val="en-US"/>
        </w:rPr>
        <w:t>org</w:t>
      </w:r>
      <w:r w:rsidRPr="001D3E6D">
        <w:rPr>
          <w:sz w:val="28"/>
          <w:szCs w:val="28"/>
          <w:shd w:val="clear" w:color="auto" w:fill="FFFFFF"/>
          <w:lang w:val="en-US"/>
        </w:rPr>
        <w:t>/</w:t>
      </w:r>
      <w:r w:rsidRPr="00D87F50">
        <w:rPr>
          <w:sz w:val="28"/>
          <w:szCs w:val="28"/>
          <w:shd w:val="clear" w:color="auto" w:fill="FFFFFF"/>
          <w:lang w:val="en-US"/>
        </w:rPr>
        <w:t>opinions</w:t>
      </w:r>
      <w:r w:rsidRPr="001D3E6D">
        <w:rPr>
          <w:sz w:val="28"/>
          <w:szCs w:val="28"/>
          <w:shd w:val="clear" w:color="auto" w:fill="FFFFFF"/>
          <w:lang w:val="en-US"/>
        </w:rPr>
        <w:t>/</w:t>
      </w:r>
      <w:r w:rsidRPr="00D87F50">
        <w:rPr>
          <w:sz w:val="28"/>
          <w:szCs w:val="28"/>
          <w:shd w:val="clear" w:color="auto" w:fill="FFFFFF"/>
          <w:lang w:val="en-US"/>
        </w:rPr>
        <w:t>impact</w:t>
      </w:r>
      <w:r w:rsidRPr="001D3E6D">
        <w:rPr>
          <w:sz w:val="28"/>
          <w:szCs w:val="28"/>
          <w:shd w:val="clear" w:color="auto" w:fill="FFFFFF"/>
          <w:lang w:val="en-US"/>
        </w:rPr>
        <w:t>-</w:t>
      </w:r>
      <w:r w:rsidRPr="00D87F50">
        <w:rPr>
          <w:sz w:val="28"/>
          <w:szCs w:val="28"/>
          <w:shd w:val="clear" w:color="auto" w:fill="FFFFFF"/>
          <w:lang w:val="en-US"/>
        </w:rPr>
        <w:t>of</w:t>
      </w:r>
      <w:r w:rsidRPr="001D3E6D">
        <w:rPr>
          <w:sz w:val="28"/>
          <w:szCs w:val="28"/>
          <w:shd w:val="clear" w:color="auto" w:fill="FFFFFF"/>
          <w:lang w:val="en-US"/>
        </w:rPr>
        <w:t>-</w:t>
      </w:r>
      <w:r w:rsidRPr="00D87F50">
        <w:rPr>
          <w:sz w:val="28"/>
          <w:szCs w:val="28"/>
          <w:shd w:val="clear" w:color="auto" w:fill="FFFFFF"/>
          <w:lang w:val="en-US"/>
        </w:rPr>
        <w:t>covid</w:t>
      </w:r>
      <w:r w:rsidRPr="001D3E6D">
        <w:rPr>
          <w:sz w:val="28"/>
          <w:szCs w:val="28"/>
          <w:shd w:val="clear" w:color="auto" w:fill="FFFFFF"/>
          <w:lang w:val="en-US"/>
        </w:rPr>
        <w:t>-19-</w:t>
      </w:r>
      <w:r w:rsidRPr="00D87F50">
        <w:rPr>
          <w:sz w:val="28"/>
          <w:szCs w:val="28"/>
          <w:shd w:val="clear" w:color="auto" w:fill="FFFFFF"/>
          <w:lang w:val="en-US"/>
        </w:rPr>
        <w:t>on</w:t>
      </w:r>
      <w:r w:rsidRPr="001D3E6D">
        <w:rPr>
          <w:sz w:val="28"/>
          <w:szCs w:val="28"/>
          <w:shd w:val="clear" w:color="auto" w:fill="FFFFFF"/>
          <w:lang w:val="en-US"/>
        </w:rPr>
        <w:t>-</w:t>
      </w:r>
      <w:r w:rsidRPr="00D87F50">
        <w:rPr>
          <w:sz w:val="28"/>
          <w:szCs w:val="28"/>
          <w:shd w:val="clear" w:color="auto" w:fill="FFFFFF"/>
          <w:lang w:val="en-US"/>
        </w:rPr>
        <w:t>life</w:t>
      </w:r>
      <w:r w:rsidRPr="001D3E6D">
        <w:rPr>
          <w:sz w:val="28"/>
          <w:szCs w:val="28"/>
          <w:shd w:val="clear" w:color="auto" w:fill="FFFFFF"/>
          <w:lang w:val="en-US"/>
        </w:rPr>
        <w:t>-</w:t>
      </w:r>
      <w:r w:rsidRPr="00D87F50">
        <w:rPr>
          <w:sz w:val="28"/>
          <w:szCs w:val="28"/>
          <w:shd w:val="clear" w:color="auto" w:fill="FFFFFF"/>
          <w:lang w:val="en-US"/>
        </w:rPr>
        <w:t>insurance</w:t>
      </w:r>
      <w:r w:rsidRPr="001D3E6D">
        <w:rPr>
          <w:sz w:val="28"/>
          <w:szCs w:val="28"/>
          <w:shd w:val="clear" w:color="auto" w:fill="FFFFFF"/>
          <w:lang w:val="en-US"/>
        </w:rPr>
        <w:t>-</w:t>
      </w:r>
      <w:r w:rsidRPr="00D87F50">
        <w:rPr>
          <w:sz w:val="28"/>
          <w:szCs w:val="28"/>
          <w:shd w:val="clear" w:color="auto" w:fill="FFFFFF"/>
          <w:lang w:val="en-US"/>
        </w:rPr>
        <w:t>market</w:t>
      </w:r>
      <w:r w:rsidRPr="001D3E6D">
        <w:rPr>
          <w:sz w:val="28"/>
          <w:szCs w:val="28"/>
          <w:shd w:val="clear" w:color="auto" w:fill="FFFFFF"/>
          <w:lang w:val="en-US"/>
        </w:rPr>
        <w:t>-</w:t>
      </w:r>
      <w:r w:rsidRPr="00D87F50">
        <w:rPr>
          <w:sz w:val="28"/>
          <w:szCs w:val="28"/>
          <w:shd w:val="clear" w:color="auto" w:fill="FFFFFF"/>
          <w:lang w:val="en-US"/>
        </w:rPr>
        <w:t>minimal</w:t>
      </w:r>
      <w:r w:rsidRPr="001D3E6D">
        <w:rPr>
          <w:sz w:val="28"/>
          <w:szCs w:val="28"/>
          <w:shd w:val="clear" w:color="auto" w:fill="FFFFFF"/>
          <w:lang w:val="en-US"/>
        </w:rPr>
        <w:t xml:space="preserve"> </w:t>
      </w:r>
      <w:r w:rsidRPr="001D3E6D">
        <w:rPr>
          <w:sz w:val="28"/>
          <w:szCs w:val="28"/>
          <w:lang w:val="en-US" w:eastAsia="ru-RU"/>
        </w:rPr>
        <w:t>(</w:t>
      </w:r>
      <w:r>
        <w:rPr>
          <w:sz w:val="28"/>
          <w:szCs w:val="28"/>
          <w:lang w:val="en-US" w:eastAsia="ru-RU"/>
        </w:rPr>
        <w:t>accessed on</w:t>
      </w:r>
      <w:r w:rsidRPr="001D3E6D">
        <w:rPr>
          <w:sz w:val="28"/>
          <w:szCs w:val="28"/>
          <w:lang w:val="en-US" w:eastAsia="ru-RU"/>
        </w:rPr>
        <w:t xml:space="preserve"> 02.04.2023).</w:t>
      </w:r>
    </w:p>
    <w:p w14:paraId="134F41B7" w14:textId="77777777" w:rsidR="00EB30FD" w:rsidRDefault="00EB30FD" w:rsidP="005E17B5">
      <w:pPr>
        <w:spacing w:after="120" w:line="276" w:lineRule="auto"/>
        <w:ind w:left="709" w:hanging="709"/>
        <w:rPr>
          <w:sz w:val="28"/>
          <w:szCs w:val="28"/>
          <w:lang w:val="en-US"/>
        </w:rPr>
      </w:pPr>
      <w:r w:rsidRPr="00D87F50">
        <w:rPr>
          <w:sz w:val="28"/>
          <w:szCs w:val="28"/>
          <w:lang w:val="en-US" w:eastAsia="ru-RU"/>
        </w:rPr>
        <w:t>14.</w:t>
      </w:r>
      <w:r w:rsidRPr="00D87F50">
        <w:rPr>
          <w:sz w:val="28"/>
          <w:szCs w:val="28"/>
          <w:lang w:val="en-US" w:eastAsia="ru-RU"/>
        </w:rPr>
        <w:tab/>
      </w:r>
      <w:r w:rsidRPr="00D87F50">
        <w:rPr>
          <w:sz w:val="28"/>
          <w:szCs w:val="28"/>
          <w:lang w:val="en-US"/>
        </w:rPr>
        <w:t xml:space="preserve">Kramaric Pavic T., Kitic M. Comparative </w:t>
      </w:r>
      <w:r>
        <w:rPr>
          <w:sz w:val="28"/>
          <w:szCs w:val="28"/>
          <w:lang w:val="en-US"/>
        </w:rPr>
        <w:t>a</w:t>
      </w:r>
      <w:r w:rsidRPr="00D87F50">
        <w:rPr>
          <w:sz w:val="28"/>
          <w:szCs w:val="28"/>
          <w:lang w:val="en-US"/>
        </w:rPr>
        <w:t xml:space="preserve">nalysis of </w:t>
      </w:r>
      <w:r>
        <w:rPr>
          <w:sz w:val="28"/>
          <w:szCs w:val="28"/>
          <w:lang w:val="en-US"/>
        </w:rPr>
        <w:t>c</w:t>
      </w:r>
      <w:r w:rsidRPr="00D87F50">
        <w:rPr>
          <w:sz w:val="28"/>
          <w:szCs w:val="28"/>
          <w:lang w:val="en-US"/>
        </w:rPr>
        <w:t xml:space="preserve">oncentration in </w:t>
      </w:r>
      <w:r>
        <w:rPr>
          <w:sz w:val="28"/>
          <w:szCs w:val="28"/>
          <w:lang w:val="en-US"/>
        </w:rPr>
        <w:t>i</w:t>
      </w:r>
      <w:r w:rsidRPr="00D87F50">
        <w:rPr>
          <w:sz w:val="28"/>
          <w:szCs w:val="28"/>
          <w:lang w:val="en-US"/>
        </w:rPr>
        <w:t xml:space="preserve">nsurance </w:t>
      </w:r>
      <w:r>
        <w:rPr>
          <w:sz w:val="28"/>
          <w:szCs w:val="28"/>
          <w:lang w:val="en-US"/>
        </w:rPr>
        <w:t>m</w:t>
      </w:r>
      <w:r w:rsidRPr="00D87F50">
        <w:rPr>
          <w:sz w:val="28"/>
          <w:szCs w:val="28"/>
          <w:lang w:val="en-US"/>
        </w:rPr>
        <w:t xml:space="preserve">arkets in </w:t>
      </w:r>
      <w:r>
        <w:rPr>
          <w:sz w:val="28"/>
          <w:szCs w:val="28"/>
          <w:lang w:val="en-US"/>
        </w:rPr>
        <w:t>n</w:t>
      </w:r>
      <w:r w:rsidRPr="00D87F50">
        <w:rPr>
          <w:sz w:val="28"/>
          <w:szCs w:val="28"/>
          <w:lang w:val="en-US"/>
        </w:rPr>
        <w:t xml:space="preserve">ew EU </w:t>
      </w:r>
      <w:r>
        <w:rPr>
          <w:sz w:val="28"/>
          <w:szCs w:val="28"/>
          <w:lang w:val="en-US"/>
        </w:rPr>
        <w:t>m</w:t>
      </w:r>
      <w:r w:rsidRPr="00D87F50">
        <w:rPr>
          <w:sz w:val="28"/>
          <w:szCs w:val="28"/>
          <w:lang w:val="en-US"/>
        </w:rPr>
        <w:t xml:space="preserve">ember </w:t>
      </w:r>
      <w:r>
        <w:rPr>
          <w:sz w:val="28"/>
          <w:szCs w:val="28"/>
          <w:lang w:val="en-US"/>
        </w:rPr>
        <w:t>s</w:t>
      </w:r>
      <w:r w:rsidRPr="00D87F50">
        <w:rPr>
          <w:sz w:val="28"/>
          <w:szCs w:val="28"/>
          <w:lang w:val="en-US"/>
        </w:rPr>
        <w:t xml:space="preserve">tates. </w:t>
      </w:r>
      <w:r w:rsidRPr="00D87F50">
        <w:rPr>
          <w:i/>
          <w:sz w:val="28"/>
          <w:szCs w:val="28"/>
          <w:lang w:val="en-US"/>
        </w:rPr>
        <w:t>International Journal of Social, Behavioral, Educational, Economic, Business and Industrial Engineering</w:t>
      </w:r>
      <w:r w:rsidRPr="00D87F50">
        <w:rPr>
          <w:sz w:val="28"/>
          <w:szCs w:val="28"/>
          <w:lang w:val="en-US"/>
        </w:rPr>
        <w:t xml:space="preserve">. </w:t>
      </w:r>
      <w:r w:rsidRPr="00FB07F6">
        <w:rPr>
          <w:sz w:val="28"/>
          <w:szCs w:val="28"/>
          <w:lang w:val="en-US"/>
        </w:rPr>
        <w:t>2012;</w:t>
      </w:r>
      <w:r>
        <w:rPr>
          <w:sz w:val="28"/>
          <w:szCs w:val="28"/>
          <w:lang w:val="en-US"/>
        </w:rPr>
        <w:t>6</w:t>
      </w:r>
      <w:r w:rsidRPr="00FB07F6">
        <w:rPr>
          <w:sz w:val="28"/>
          <w:szCs w:val="28"/>
          <w:lang w:val="en-US"/>
        </w:rPr>
        <w:t>(6):1322-1326.</w:t>
      </w:r>
      <w:r>
        <w:rPr>
          <w:sz w:val="28"/>
          <w:szCs w:val="28"/>
          <w:lang w:val="en-US"/>
        </w:rPr>
        <w:t xml:space="preserve"> </w:t>
      </w:r>
      <w:r w:rsidRPr="00FB07F6">
        <w:rPr>
          <w:sz w:val="28"/>
          <w:szCs w:val="28"/>
          <w:lang w:val="en-US"/>
        </w:rPr>
        <w:t>DOI: 10.5281/zenodo.1328688</w:t>
      </w:r>
    </w:p>
    <w:p w14:paraId="6298B40A" w14:textId="77777777" w:rsidR="00EB30FD" w:rsidRDefault="00EB30FD" w:rsidP="005E17B5">
      <w:pPr>
        <w:spacing w:after="120" w:line="276" w:lineRule="auto"/>
        <w:ind w:left="709" w:hanging="709"/>
        <w:rPr>
          <w:sz w:val="28"/>
          <w:szCs w:val="28"/>
          <w:lang w:val="en-US" w:eastAsia="ru-RU"/>
        </w:rPr>
      </w:pPr>
      <w:r w:rsidRPr="00D87F50">
        <w:rPr>
          <w:sz w:val="28"/>
          <w:szCs w:val="28"/>
          <w:lang w:val="en-US"/>
        </w:rPr>
        <w:t>15.</w:t>
      </w:r>
      <w:r w:rsidRPr="00D87F50">
        <w:rPr>
          <w:sz w:val="28"/>
          <w:szCs w:val="28"/>
          <w:lang w:val="en-US"/>
        </w:rPr>
        <w:tab/>
      </w:r>
      <w:r w:rsidRPr="00D87F50">
        <w:rPr>
          <w:color w:val="000000"/>
          <w:sz w:val="28"/>
          <w:szCs w:val="28"/>
          <w:lang w:val="en-US"/>
        </w:rPr>
        <w:t xml:space="preserve">Overview of key performance indicators of insurers 2020. </w:t>
      </w:r>
      <w:r>
        <w:rPr>
          <w:color w:val="000000"/>
          <w:sz w:val="28"/>
          <w:szCs w:val="28"/>
          <w:lang w:val="en-US"/>
        </w:rPr>
        <w:t xml:space="preserve">Moscow: Bank of Russia; 2021. 26 p. </w:t>
      </w:r>
      <w:r w:rsidRPr="00D87F50">
        <w:rPr>
          <w:color w:val="000000"/>
          <w:sz w:val="28"/>
          <w:szCs w:val="28"/>
          <w:lang w:val="en-US"/>
        </w:rPr>
        <w:t>URL:</w:t>
      </w:r>
      <w:r w:rsidRPr="00D87F50">
        <w:rPr>
          <w:sz w:val="28"/>
          <w:szCs w:val="28"/>
          <w:lang w:val="en-US"/>
        </w:rPr>
        <w:t xml:space="preserve"> </w:t>
      </w:r>
      <w:r w:rsidRPr="00FB07F6">
        <w:rPr>
          <w:sz w:val="28"/>
          <w:szCs w:val="28"/>
          <w:lang w:val="en-US"/>
        </w:rPr>
        <w:t>https://cbr.ru/Collection/Collection/File/32073/review_insure_20Q4.pdf</w:t>
      </w:r>
      <w:r w:rsidRPr="00D87F50">
        <w:rPr>
          <w:sz w:val="28"/>
          <w:szCs w:val="28"/>
          <w:lang w:val="en-US"/>
        </w:rPr>
        <w:t xml:space="preserve"> </w:t>
      </w:r>
      <w:r w:rsidRPr="00D87F50">
        <w:rPr>
          <w:sz w:val="28"/>
          <w:szCs w:val="28"/>
          <w:lang w:val="en-US" w:eastAsia="ru-RU"/>
        </w:rPr>
        <w:t>(</w:t>
      </w:r>
      <w:r w:rsidRPr="00D87F50">
        <w:rPr>
          <w:color w:val="000000"/>
          <w:sz w:val="28"/>
          <w:szCs w:val="28"/>
          <w:lang w:val="en-US"/>
        </w:rPr>
        <w:t>accessed</w:t>
      </w:r>
      <w:r>
        <w:rPr>
          <w:color w:val="000000"/>
          <w:sz w:val="28"/>
          <w:szCs w:val="28"/>
          <w:lang w:val="en-US"/>
        </w:rPr>
        <w:t xml:space="preserve"> on</w:t>
      </w:r>
      <w:r w:rsidRPr="00D87F50">
        <w:rPr>
          <w:sz w:val="28"/>
          <w:szCs w:val="28"/>
          <w:lang w:val="en-US" w:eastAsia="ru-RU"/>
        </w:rPr>
        <w:t xml:space="preserve"> 02.04.2023)</w:t>
      </w:r>
      <w:r>
        <w:rPr>
          <w:sz w:val="28"/>
          <w:szCs w:val="28"/>
          <w:lang w:val="en-US" w:eastAsia="ru-RU"/>
        </w:rPr>
        <w:t>. (In Russ.).</w:t>
      </w:r>
    </w:p>
    <w:p w14:paraId="173FC411" w14:textId="77777777" w:rsidR="00EB30FD" w:rsidRDefault="00EB30FD" w:rsidP="005E17B5">
      <w:pPr>
        <w:spacing w:after="120" w:line="276" w:lineRule="auto"/>
        <w:ind w:left="709" w:hanging="709"/>
        <w:rPr>
          <w:sz w:val="28"/>
          <w:szCs w:val="28"/>
          <w:lang w:val="en-US" w:eastAsia="ru-RU"/>
        </w:rPr>
      </w:pPr>
      <w:r w:rsidRPr="00D87F50">
        <w:rPr>
          <w:sz w:val="28"/>
          <w:szCs w:val="28"/>
          <w:lang w:val="en-US" w:eastAsia="ru-RU"/>
        </w:rPr>
        <w:t>16.</w:t>
      </w:r>
      <w:r w:rsidRPr="00D87F50">
        <w:rPr>
          <w:sz w:val="28"/>
          <w:szCs w:val="28"/>
          <w:lang w:val="en-US" w:eastAsia="ru-RU"/>
        </w:rPr>
        <w:tab/>
      </w:r>
      <w:r w:rsidRPr="00D87F50">
        <w:rPr>
          <w:color w:val="000000"/>
          <w:sz w:val="28"/>
          <w:szCs w:val="28"/>
          <w:lang w:val="en-US"/>
        </w:rPr>
        <w:t xml:space="preserve">Overview of key performance indicators of insurers III quarter 2021. </w:t>
      </w:r>
      <w:r>
        <w:rPr>
          <w:color w:val="000000"/>
          <w:sz w:val="28"/>
          <w:szCs w:val="28"/>
          <w:lang w:val="en-US"/>
        </w:rPr>
        <w:t xml:space="preserve">Moscow: Bank of Russia; 2021. 14 p. </w:t>
      </w:r>
      <w:r w:rsidRPr="00D87F50">
        <w:rPr>
          <w:sz w:val="28"/>
          <w:szCs w:val="28"/>
          <w:shd w:val="clear" w:color="auto" w:fill="FFFFFF"/>
          <w:lang w:val="en-US"/>
        </w:rPr>
        <w:t xml:space="preserve">URL: </w:t>
      </w:r>
      <w:r w:rsidRPr="00FB07F6">
        <w:rPr>
          <w:sz w:val="28"/>
          <w:szCs w:val="28"/>
          <w:lang w:val="en-US"/>
        </w:rPr>
        <w:t>https://www.cbr.ru/Collection/Collection/File/39605/review_insure_21Q3.pdf</w:t>
      </w:r>
      <w:r w:rsidRPr="00D87F50">
        <w:rPr>
          <w:sz w:val="28"/>
          <w:szCs w:val="28"/>
          <w:lang w:val="en-US"/>
        </w:rPr>
        <w:t xml:space="preserve"> </w:t>
      </w:r>
      <w:r w:rsidRPr="00D87F50">
        <w:rPr>
          <w:sz w:val="28"/>
          <w:szCs w:val="28"/>
          <w:lang w:val="en-US" w:eastAsia="ru-RU"/>
        </w:rPr>
        <w:t>(</w:t>
      </w:r>
      <w:r w:rsidRPr="00D87F50">
        <w:rPr>
          <w:color w:val="000000"/>
          <w:sz w:val="28"/>
          <w:szCs w:val="28"/>
          <w:lang w:val="en-US"/>
        </w:rPr>
        <w:t>accessed</w:t>
      </w:r>
      <w:r>
        <w:rPr>
          <w:color w:val="000000"/>
          <w:sz w:val="28"/>
          <w:szCs w:val="28"/>
          <w:lang w:val="en-US"/>
        </w:rPr>
        <w:t xml:space="preserve"> on</w:t>
      </w:r>
      <w:r w:rsidRPr="00D87F50">
        <w:rPr>
          <w:sz w:val="28"/>
          <w:szCs w:val="28"/>
          <w:lang w:val="en-US" w:eastAsia="ru-RU"/>
        </w:rPr>
        <w:t xml:space="preserve"> 02.04.2023)</w:t>
      </w:r>
      <w:r>
        <w:rPr>
          <w:sz w:val="28"/>
          <w:szCs w:val="28"/>
          <w:lang w:val="en-US" w:eastAsia="ru-RU"/>
        </w:rPr>
        <w:t>. (In Russ.).</w:t>
      </w:r>
    </w:p>
    <w:p w14:paraId="04519141" w14:textId="77777777" w:rsidR="00EB30FD" w:rsidRDefault="00EB30FD" w:rsidP="005E17B5">
      <w:pPr>
        <w:spacing w:after="120" w:line="276" w:lineRule="auto"/>
        <w:ind w:left="709" w:hanging="709"/>
        <w:rPr>
          <w:sz w:val="28"/>
          <w:szCs w:val="28"/>
          <w:lang w:val="en-US" w:eastAsia="ru-RU"/>
        </w:rPr>
      </w:pPr>
      <w:r w:rsidRPr="00D87F50">
        <w:rPr>
          <w:sz w:val="28"/>
          <w:szCs w:val="28"/>
          <w:lang w:val="en-US"/>
        </w:rPr>
        <w:t>17.</w:t>
      </w:r>
      <w:r w:rsidRPr="00D87F50">
        <w:rPr>
          <w:b/>
          <w:sz w:val="28"/>
          <w:szCs w:val="28"/>
          <w:lang w:val="en-US"/>
        </w:rPr>
        <w:tab/>
      </w:r>
      <w:r w:rsidRPr="00D87F50">
        <w:rPr>
          <w:color w:val="000000"/>
          <w:sz w:val="28"/>
          <w:szCs w:val="28"/>
          <w:lang w:val="en-US"/>
        </w:rPr>
        <w:t xml:space="preserve">Overview of key performance indicators of insurers II quarter 2022. </w:t>
      </w:r>
      <w:r>
        <w:rPr>
          <w:color w:val="000000"/>
          <w:sz w:val="28"/>
          <w:szCs w:val="28"/>
          <w:lang w:val="en-US"/>
        </w:rPr>
        <w:t xml:space="preserve">Moscow: Bank of Russia; 2022. 16 p. </w:t>
      </w:r>
      <w:r w:rsidRPr="00D87F50">
        <w:rPr>
          <w:sz w:val="28"/>
          <w:szCs w:val="28"/>
          <w:shd w:val="clear" w:color="auto" w:fill="FFFFFF"/>
          <w:lang w:val="en-US"/>
        </w:rPr>
        <w:t>URL:</w:t>
      </w:r>
      <w:r w:rsidRPr="00D87F50">
        <w:rPr>
          <w:sz w:val="28"/>
          <w:szCs w:val="28"/>
          <w:lang w:val="en-US"/>
        </w:rPr>
        <w:t xml:space="preserve"> </w:t>
      </w:r>
      <w:r w:rsidRPr="00FB07F6">
        <w:rPr>
          <w:sz w:val="28"/>
          <w:szCs w:val="28"/>
          <w:lang w:val="en-US"/>
        </w:rPr>
        <w:t>https://www.cbr.ru/Collection/Collection/File/42295/review_insure_22Q2.pdf</w:t>
      </w:r>
      <w:r w:rsidRPr="00D87F50">
        <w:rPr>
          <w:sz w:val="28"/>
          <w:szCs w:val="28"/>
          <w:lang w:val="en-US"/>
        </w:rPr>
        <w:t xml:space="preserve"> </w:t>
      </w:r>
      <w:r w:rsidRPr="00D87F50">
        <w:rPr>
          <w:sz w:val="28"/>
          <w:szCs w:val="28"/>
          <w:lang w:val="en-US" w:eastAsia="ru-RU"/>
        </w:rPr>
        <w:t>(</w:t>
      </w:r>
      <w:r w:rsidRPr="00D87F50">
        <w:rPr>
          <w:color w:val="000000"/>
          <w:sz w:val="28"/>
          <w:szCs w:val="28"/>
          <w:lang w:val="en-US"/>
        </w:rPr>
        <w:t>accessed</w:t>
      </w:r>
      <w:r>
        <w:rPr>
          <w:color w:val="000000"/>
          <w:sz w:val="28"/>
          <w:szCs w:val="28"/>
          <w:lang w:val="en-US"/>
        </w:rPr>
        <w:t xml:space="preserve"> on</w:t>
      </w:r>
      <w:r w:rsidRPr="00D87F50">
        <w:rPr>
          <w:sz w:val="28"/>
          <w:szCs w:val="28"/>
          <w:lang w:val="en-US" w:eastAsia="ru-RU"/>
        </w:rPr>
        <w:t xml:space="preserve"> 02.04.2023)</w:t>
      </w:r>
      <w:r>
        <w:rPr>
          <w:sz w:val="28"/>
          <w:szCs w:val="28"/>
          <w:lang w:val="en-US" w:eastAsia="ru-RU"/>
        </w:rPr>
        <w:t>. (In Russ.).</w:t>
      </w:r>
    </w:p>
    <w:p w14:paraId="483E0C42" w14:textId="77777777" w:rsidR="00EB30FD" w:rsidRDefault="00EB30FD" w:rsidP="005E17B5">
      <w:pPr>
        <w:spacing w:after="120" w:line="276" w:lineRule="auto"/>
        <w:ind w:left="709" w:hanging="709"/>
        <w:textAlignment w:val="top"/>
        <w:rPr>
          <w:color w:val="000000"/>
          <w:sz w:val="28"/>
          <w:szCs w:val="28"/>
          <w:lang w:val="en-US"/>
        </w:rPr>
      </w:pPr>
      <w:r w:rsidRPr="00D87F50">
        <w:rPr>
          <w:sz w:val="28"/>
          <w:szCs w:val="28"/>
          <w:lang w:val="en-US" w:eastAsia="ru-RU"/>
        </w:rPr>
        <w:t>18.</w:t>
      </w:r>
      <w:r w:rsidRPr="00D87F50">
        <w:rPr>
          <w:sz w:val="28"/>
          <w:szCs w:val="28"/>
          <w:lang w:val="en-US" w:eastAsia="ru-RU"/>
        </w:rPr>
        <w:tab/>
      </w:r>
      <w:r w:rsidRPr="00D87F50">
        <w:rPr>
          <w:color w:val="000000"/>
          <w:sz w:val="28"/>
          <w:szCs w:val="28"/>
          <w:lang w:val="en-US"/>
        </w:rPr>
        <w:t>Pluzhnik A.B., Donetskova O.Yu. Activit</w:t>
      </w:r>
      <w:r>
        <w:rPr>
          <w:color w:val="000000"/>
          <w:sz w:val="28"/>
          <w:szCs w:val="28"/>
          <w:lang w:val="en-US"/>
        </w:rPr>
        <w:t>ies</w:t>
      </w:r>
      <w:r w:rsidRPr="00D87F50">
        <w:rPr>
          <w:color w:val="000000"/>
          <w:sz w:val="28"/>
          <w:szCs w:val="28"/>
          <w:lang w:val="en-US"/>
        </w:rPr>
        <w:t xml:space="preserve"> of Russian insurers in the conditions of crisis </w:t>
      </w:r>
      <w:r>
        <w:rPr>
          <w:color w:val="000000"/>
          <w:sz w:val="28"/>
          <w:szCs w:val="28"/>
          <w:lang w:val="en-US"/>
        </w:rPr>
        <w:t>events</w:t>
      </w:r>
      <w:r w:rsidRPr="00D87F50">
        <w:rPr>
          <w:color w:val="000000"/>
          <w:sz w:val="28"/>
          <w:szCs w:val="28"/>
          <w:lang w:val="en-US"/>
        </w:rPr>
        <w:t xml:space="preserve">. </w:t>
      </w:r>
      <w:bookmarkStart w:id="25" w:name="_Hlk75449959"/>
      <w:r w:rsidRPr="00C219ED">
        <w:rPr>
          <w:i/>
          <w:sz w:val="28"/>
          <w:szCs w:val="28"/>
          <w:lang w:val="en-US"/>
        </w:rPr>
        <w:t>Azimut nauchnykh issledovanii: ekonomika i upravlenie</w:t>
      </w:r>
      <w:bookmarkEnd w:id="25"/>
      <w:r>
        <w:rPr>
          <w:i/>
          <w:sz w:val="28"/>
          <w:szCs w:val="28"/>
          <w:lang w:val="en-US"/>
        </w:rPr>
        <w:t xml:space="preserve"> = </w:t>
      </w:r>
      <w:bookmarkStart w:id="26" w:name="_Hlk24289384"/>
      <w:r w:rsidRPr="007F7422">
        <w:rPr>
          <w:i/>
          <w:sz w:val="28"/>
          <w:szCs w:val="28"/>
          <w:lang w:val="en-US"/>
        </w:rPr>
        <w:t>ASR: Economics and Management</w:t>
      </w:r>
      <w:r>
        <w:rPr>
          <w:i/>
          <w:sz w:val="28"/>
          <w:szCs w:val="28"/>
          <w:lang w:val="en-US"/>
        </w:rPr>
        <w:t xml:space="preserve"> </w:t>
      </w:r>
      <w:r w:rsidRPr="007F7422">
        <w:rPr>
          <w:i/>
          <w:sz w:val="28"/>
          <w:szCs w:val="28"/>
          <w:lang w:val="en-US"/>
        </w:rPr>
        <w:t>(Azimuth of Scientific Research)</w:t>
      </w:r>
      <w:bookmarkEnd w:id="26"/>
      <w:r w:rsidRPr="00D87F50">
        <w:rPr>
          <w:i/>
          <w:color w:val="000000"/>
          <w:sz w:val="28"/>
          <w:szCs w:val="28"/>
          <w:lang w:val="en-US"/>
        </w:rPr>
        <w:t>.</w:t>
      </w:r>
      <w:r w:rsidRPr="00D87F50">
        <w:rPr>
          <w:color w:val="000000"/>
          <w:sz w:val="28"/>
          <w:szCs w:val="28"/>
          <w:lang w:val="en-US"/>
        </w:rPr>
        <w:t xml:space="preserve"> </w:t>
      </w:r>
      <w:r w:rsidRPr="00F27DDB">
        <w:rPr>
          <w:sz w:val="28"/>
          <w:szCs w:val="28"/>
          <w:shd w:val="clear" w:color="auto" w:fill="FFFFFF"/>
          <w:lang w:val="en-US"/>
        </w:rPr>
        <w:t>2020;9</w:t>
      </w:r>
      <w:r>
        <w:rPr>
          <w:sz w:val="28"/>
          <w:szCs w:val="28"/>
          <w:shd w:val="clear" w:color="auto" w:fill="FFFFFF"/>
          <w:lang w:val="en-US"/>
        </w:rPr>
        <w:t>(</w:t>
      </w:r>
      <w:r w:rsidRPr="00F27DDB">
        <w:rPr>
          <w:sz w:val="28"/>
          <w:szCs w:val="28"/>
          <w:shd w:val="clear" w:color="auto" w:fill="FFFFFF"/>
          <w:lang w:val="en-US"/>
        </w:rPr>
        <w:t>4):</w:t>
      </w:r>
      <w:r>
        <w:rPr>
          <w:sz w:val="28"/>
          <w:szCs w:val="28"/>
          <w:shd w:val="clear" w:color="auto" w:fill="FFFFFF"/>
          <w:lang w:val="en-US"/>
        </w:rPr>
        <w:t>293</w:t>
      </w:r>
      <w:r w:rsidRPr="00F27DDB">
        <w:rPr>
          <w:sz w:val="28"/>
          <w:szCs w:val="28"/>
          <w:shd w:val="clear" w:color="auto" w:fill="FFFFFF"/>
          <w:lang w:val="en-US"/>
        </w:rPr>
        <w:t>-</w:t>
      </w:r>
      <w:r>
        <w:rPr>
          <w:sz w:val="28"/>
          <w:szCs w:val="28"/>
          <w:shd w:val="clear" w:color="auto" w:fill="FFFFFF"/>
          <w:lang w:val="en-US"/>
        </w:rPr>
        <w:t>296</w:t>
      </w:r>
      <w:r w:rsidRPr="00F27DDB">
        <w:rPr>
          <w:sz w:val="28"/>
          <w:szCs w:val="28"/>
          <w:shd w:val="clear" w:color="auto" w:fill="FFFFFF"/>
          <w:lang w:val="en-US"/>
        </w:rPr>
        <w:t xml:space="preserve">. </w:t>
      </w:r>
      <w:r>
        <w:rPr>
          <w:sz w:val="28"/>
          <w:szCs w:val="28"/>
          <w:shd w:val="clear" w:color="auto" w:fill="FFFFFF"/>
          <w:lang w:val="en-US"/>
        </w:rPr>
        <w:t xml:space="preserve">(In Russ.). </w:t>
      </w:r>
      <w:r w:rsidRPr="00F27DDB">
        <w:rPr>
          <w:sz w:val="28"/>
          <w:szCs w:val="28"/>
          <w:shd w:val="clear" w:color="auto" w:fill="FFFFFF"/>
          <w:lang w:val="en-US"/>
        </w:rPr>
        <w:t>DOI: 10.26140/anie-2020-0904-0068</w:t>
      </w:r>
    </w:p>
    <w:p w14:paraId="0F6908CF" w14:textId="77777777" w:rsidR="00EB30FD" w:rsidRDefault="00EB30FD" w:rsidP="005E17B5">
      <w:pPr>
        <w:spacing w:after="120" w:line="276" w:lineRule="auto"/>
        <w:ind w:left="709" w:hanging="709"/>
        <w:textAlignment w:val="top"/>
        <w:rPr>
          <w:color w:val="000000"/>
          <w:sz w:val="28"/>
          <w:szCs w:val="28"/>
          <w:lang w:val="en-US"/>
        </w:rPr>
      </w:pPr>
      <w:r w:rsidRPr="00D87F50">
        <w:rPr>
          <w:sz w:val="28"/>
          <w:szCs w:val="28"/>
          <w:lang w:val="en-US" w:eastAsia="ru-RU"/>
        </w:rPr>
        <w:t>19.</w:t>
      </w:r>
      <w:r w:rsidRPr="00D87F50">
        <w:rPr>
          <w:sz w:val="28"/>
          <w:szCs w:val="28"/>
          <w:lang w:val="en-US" w:eastAsia="ru-RU"/>
        </w:rPr>
        <w:tab/>
      </w:r>
      <w:r w:rsidRPr="00D87F50">
        <w:rPr>
          <w:color w:val="000000"/>
          <w:sz w:val="28"/>
          <w:szCs w:val="28"/>
          <w:lang w:val="en-US"/>
        </w:rPr>
        <w:t xml:space="preserve">Chernenko V.A., Voronov A.A., Reznik I.A. Investing in the national economy: </w:t>
      </w:r>
      <w:r>
        <w:rPr>
          <w:color w:val="000000"/>
          <w:sz w:val="28"/>
          <w:szCs w:val="28"/>
          <w:lang w:val="en-US"/>
        </w:rPr>
        <w:t>N</w:t>
      </w:r>
      <w:r w:rsidRPr="00D87F50">
        <w:rPr>
          <w:color w:val="000000"/>
          <w:sz w:val="28"/>
          <w:szCs w:val="28"/>
          <w:lang w:val="en-US"/>
        </w:rPr>
        <w:t xml:space="preserve">ew development format. </w:t>
      </w:r>
      <w:bookmarkStart w:id="27" w:name="_Hlk108096905"/>
      <w:r w:rsidRPr="00F12656">
        <w:rPr>
          <w:i/>
          <w:sz w:val="28"/>
          <w:szCs w:val="28"/>
          <w:lang w:val="en-US"/>
        </w:rPr>
        <w:t xml:space="preserve">Ekonomicheskii </w:t>
      </w:r>
      <w:r>
        <w:rPr>
          <w:i/>
          <w:sz w:val="28"/>
          <w:szCs w:val="28"/>
          <w:lang w:val="en-US"/>
        </w:rPr>
        <w:t>vector</w:t>
      </w:r>
      <w:bookmarkEnd w:id="27"/>
      <w:r>
        <w:rPr>
          <w:i/>
          <w:sz w:val="28"/>
          <w:szCs w:val="28"/>
          <w:lang w:val="en-US"/>
        </w:rPr>
        <w:t xml:space="preserve"> = </w:t>
      </w:r>
      <w:bookmarkStart w:id="28" w:name="_Hlk108096923"/>
      <w:r w:rsidRPr="00F12656">
        <w:rPr>
          <w:i/>
          <w:sz w:val="28"/>
          <w:szCs w:val="28"/>
          <w:lang w:val="en-US"/>
        </w:rPr>
        <w:t>Economic Vector</w:t>
      </w:r>
      <w:bookmarkEnd w:id="28"/>
      <w:r w:rsidRPr="00D87F50">
        <w:rPr>
          <w:i/>
          <w:color w:val="000000"/>
          <w:sz w:val="28"/>
          <w:szCs w:val="28"/>
          <w:lang w:val="en-US"/>
        </w:rPr>
        <w:t xml:space="preserve">. </w:t>
      </w:r>
      <w:r w:rsidRPr="00D87F50">
        <w:rPr>
          <w:sz w:val="28"/>
          <w:szCs w:val="28"/>
          <w:shd w:val="clear" w:color="auto" w:fill="FFFFFF"/>
          <w:lang w:val="en-US"/>
        </w:rPr>
        <w:t xml:space="preserve">2022;(2):5-10. </w:t>
      </w:r>
      <w:r w:rsidRPr="00D87F50">
        <w:rPr>
          <w:color w:val="000000"/>
          <w:sz w:val="28"/>
          <w:szCs w:val="28"/>
          <w:lang w:val="en-US"/>
        </w:rPr>
        <w:t>(In Russ.).</w:t>
      </w:r>
      <w:r>
        <w:rPr>
          <w:color w:val="000000"/>
          <w:sz w:val="28"/>
          <w:szCs w:val="28"/>
          <w:lang w:val="en-US"/>
        </w:rPr>
        <w:t xml:space="preserve"> </w:t>
      </w:r>
      <w:r w:rsidRPr="00436D1B">
        <w:rPr>
          <w:sz w:val="28"/>
          <w:szCs w:val="28"/>
          <w:lang w:val="en-US"/>
        </w:rPr>
        <w:t>DOI:</w:t>
      </w:r>
      <w:r>
        <w:rPr>
          <w:sz w:val="28"/>
          <w:szCs w:val="28"/>
          <w:lang w:val="en-US"/>
        </w:rPr>
        <w:t xml:space="preserve"> </w:t>
      </w:r>
      <w:r w:rsidRPr="00436D1B">
        <w:rPr>
          <w:sz w:val="28"/>
          <w:szCs w:val="28"/>
          <w:lang w:val="en-US"/>
        </w:rPr>
        <w:t>10.36807/2411-7269-2022-2-29-5-10</w:t>
      </w:r>
    </w:p>
    <w:p w14:paraId="4B83B5F4" w14:textId="77777777" w:rsidR="00EB30FD" w:rsidRDefault="00EB30FD" w:rsidP="005E17B5">
      <w:pPr>
        <w:spacing w:after="120" w:line="276" w:lineRule="auto"/>
        <w:ind w:left="709" w:hanging="709"/>
        <w:textAlignment w:val="top"/>
        <w:rPr>
          <w:rStyle w:val="a4"/>
          <w:sz w:val="28"/>
          <w:szCs w:val="28"/>
          <w:shd w:val="clear" w:color="auto" w:fill="FFFFFF"/>
          <w:lang w:val="en-US"/>
        </w:rPr>
      </w:pPr>
      <w:r w:rsidRPr="00D87F50">
        <w:rPr>
          <w:iCs/>
          <w:color w:val="000000"/>
          <w:sz w:val="28"/>
          <w:szCs w:val="28"/>
          <w:bdr w:val="none" w:sz="0" w:space="0" w:color="auto" w:frame="1"/>
          <w:lang w:val="en-US"/>
        </w:rPr>
        <w:t>20.</w:t>
      </w:r>
      <w:r w:rsidRPr="00D87F50">
        <w:rPr>
          <w:iCs/>
          <w:color w:val="000000"/>
          <w:sz w:val="28"/>
          <w:szCs w:val="28"/>
          <w:bdr w:val="none" w:sz="0" w:space="0" w:color="auto" w:frame="1"/>
          <w:lang w:val="en-US"/>
        </w:rPr>
        <w:tab/>
      </w:r>
      <w:r w:rsidRPr="00D87F50">
        <w:rPr>
          <w:sz w:val="28"/>
          <w:szCs w:val="28"/>
          <w:lang w:val="en-US"/>
        </w:rPr>
        <w:t xml:space="preserve">Matiyazova S.R. The process of formation of innovative environment in competitive conditions in the insurance market. </w:t>
      </w:r>
      <w:r w:rsidRPr="00D87F50">
        <w:rPr>
          <w:i/>
          <w:sz w:val="28"/>
          <w:szCs w:val="28"/>
          <w:lang w:val="en-US"/>
        </w:rPr>
        <w:t xml:space="preserve">Oriental </w:t>
      </w:r>
      <w:r>
        <w:rPr>
          <w:i/>
          <w:sz w:val="28"/>
          <w:szCs w:val="28"/>
          <w:lang w:val="en-US"/>
        </w:rPr>
        <w:t>J</w:t>
      </w:r>
      <w:r w:rsidRPr="00D87F50">
        <w:rPr>
          <w:i/>
          <w:sz w:val="28"/>
          <w:szCs w:val="28"/>
          <w:lang w:val="en-US"/>
        </w:rPr>
        <w:t xml:space="preserve">ournal of </w:t>
      </w:r>
      <w:r>
        <w:rPr>
          <w:i/>
          <w:sz w:val="28"/>
          <w:szCs w:val="28"/>
          <w:lang w:val="en-US"/>
        </w:rPr>
        <w:t>E</w:t>
      </w:r>
      <w:r w:rsidRPr="00D87F50">
        <w:rPr>
          <w:i/>
          <w:sz w:val="28"/>
          <w:szCs w:val="28"/>
          <w:lang w:val="en-US"/>
        </w:rPr>
        <w:t xml:space="preserve">conomics, </w:t>
      </w:r>
      <w:r>
        <w:rPr>
          <w:i/>
          <w:sz w:val="28"/>
          <w:szCs w:val="28"/>
          <w:lang w:val="en-US"/>
        </w:rPr>
        <w:t>F</w:t>
      </w:r>
      <w:r w:rsidRPr="00D87F50">
        <w:rPr>
          <w:i/>
          <w:sz w:val="28"/>
          <w:szCs w:val="28"/>
          <w:lang w:val="en-US"/>
        </w:rPr>
        <w:t>inan</w:t>
      </w:r>
      <w:r>
        <w:rPr>
          <w:i/>
          <w:sz w:val="28"/>
          <w:szCs w:val="28"/>
          <w:lang w:val="en-US"/>
        </w:rPr>
        <w:t>ce</w:t>
      </w:r>
      <w:r w:rsidRPr="00D87F50">
        <w:rPr>
          <w:i/>
          <w:sz w:val="28"/>
          <w:szCs w:val="28"/>
          <w:lang w:val="en-US"/>
        </w:rPr>
        <w:t xml:space="preserve"> and </w:t>
      </w:r>
      <w:r>
        <w:rPr>
          <w:i/>
          <w:sz w:val="28"/>
          <w:szCs w:val="28"/>
          <w:lang w:val="en-US"/>
        </w:rPr>
        <w:t>M</w:t>
      </w:r>
      <w:r w:rsidRPr="00D87F50">
        <w:rPr>
          <w:i/>
          <w:sz w:val="28"/>
          <w:szCs w:val="28"/>
          <w:lang w:val="en-US"/>
        </w:rPr>
        <w:t xml:space="preserve">anagement. </w:t>
      </w:r>
      <w:r w:rsidRPr="00D87F50">
        <w:rPr>
          <w:sz w:val="28"/>
          <w:szCs w:val="28"/>
          <w:lang w:val="en-US"/>
        </w:rPr>
        <w:t>2022;</w:t>
      </w:r>
      <w:r>
        <w:rPr>
          <w:sz w:val="28"/>
          <w:szCs w:val="28"/>
          <w:lang w:val="en-US"/>
        </w:rPr>
        <w:t>2(01):</w:t>
      </w:r>
      <w:r w:rsidRPr="00D87F50">
        <w:rPr>
          <w:sz w:val="28"/>
          <w:szCs w:val="28"/>
          <w:lang w:val="en-US"/>
        </w:rPr>
        <w:t xml:space="preserve">7-11. </w:t>
      </w:r>
      <w:r w:rsidRPr="00D87F50">
        <w:rPr>
          <w:sz w:val="28"/>
          <w:szCs w:val="28"/>
          <w:shd w:val="clear" w:color="auto" w:fill="FFFFFF"/>
          <w:lang w:val="en-US"/>
        </w:rPr>
        <w:t>DOI: 10.37547/supsci-ojss-02-01-02</w:t>
      </w:r>
    </w:p>
    <w:p w14:paraId="16E839CB" w14:textId="77777777" w:rsidR="00EB30FD" w:rsidRDefault="00EB30FD" w:rsidP="005E17B5">
      <w:pPr>
        <w:spacing w:after="120" w:line="276" w:lineRule="auto"/>
        <w:ind w:left="709" w:hanging="709"/>
        <w:textAlignment w:val="top"/>
        <w:rPr>
          <w:sz w:val="28"/>
          <w:szCs w:val="28"/>
          <w:lang w:val="en-US"/>
        </w:rPr>
      </w:pPr>
      <w:r w:rsidRPr="00D87F50">
        <w:rPr>
          <w:sz w:val="28"/>
          <w:szCs w:val="28"/>
          <w:lang w:val="en-US"/>
        </w:rPr>
        <w:t>21.</w:t>
      </w:r>
      <w:r w:rsidRPr="00D87F50">
        <w:rPr>
          <w:sz w:val="28"/>
          <w:szCs w:val="28"/>
          <w:lang w:val="en-US"/>
        </w:rPr>
        <w:tab/>
        <w:t xml:space="preserve">Sironi P. FinTech </w:t>
      </w:r>
      <w:r>
        <w:rPr>
          <w:sz w:val="28"/>
          <w:szCs w:val="28"/>
          <w:lang w:val="en-US"/>
        </w:rPr>
        <w:t>i</w:t>
      </w:r>
      <w:r w:rsidRPr="00D87F50">
        <w:rPr>
          <w:sz w:val="28"/>
          <w:szCs w:val="28"/>
          <w:lang w:val="en-US"/>
        </w:rPr>
        <w:t xml:space="preserve">nnovation: From </w:t>
      </w:r>
      <w:r>
        <w:rPr>
          <w:sz w:val="28"/>
          <w:szCs w:val="28"/>
          <w:lang w:val="en-US"/>
        </w:rPr>
        <w:t>r</w:t>
      </w:r>
      <w:r w:rsidRPr="00D87F50">
        <w:rPr>
          <w:sz w:val="28"/>
          <w:szCs w:val="28"/>
          <w:lang w:val="en-US"/>
        </w:rPr>
        <w:t>obo-</w:t>
      </w:r>
      <w:r>
        <w:rPr>
          <w:sz w:val="28"/>
          <w:szCs w:val="28"/>
          <w:lang w:val="en-US"/>
        </w:rPr>
        <w:t>a</w:t>
      </w:r>
      <w:r w:rsidRPr="00D87F50">
        <w:rPr>
          <w:sz w:val="28"/>
          <w:szCs w:val="28"/>
          <w:lang w:val="en-US"/>
        </w:rPr>
        <w:t xml:space="preserve">dvisors to </w:t>
      </w:r>
      <w:r>
        <w:rPr>
          <w:sz w:val="28"/>
          <w:szCs w:val="28"/>
          <w:lang w:val="en-US"/>
        </w:rPr>
        <w:t>g</w:t>
      </w:r>
      <w:r w:rsidRPr="00D87F50">
        <w:rPr>
          <w:sz w:val="28"/>
          <w:szCs w:val="28"/>
          <w:lang w:val="en-US"/>
        </w:rPr>
        <w:t xml:space="preserve">oal </w:t>
      </w:r>
      <w:r>
        <w:rPr>
          <w:sz w:val="28"/>
          <w:szCs w:val="28"/>
          <w:lang w:val="en-US"/>
        </w:rPr>
        <w:t>b</w:t>
      </w:r>
      <w:r w:rsidRPr="00D87F50">
        <w:rPr>
          <w:sz w:val="28"/>
          <w:szCs w:val="28"/>
          <w:lang w:val="en-US"/>
        </w:rPr>
        <w:t xml:space="preserve">ased </w:t>
      </w:r>
      <w:r>
        <w:rPr>
          <w:sz w:val="28"/>
          <w:szCs w:val="28"/>
          <w:lang w:val="en-US"/>
        </w:rPr>
        <w:t>i</w:t>
      </w:r>
      <w:r w:rsidRPr="00D87F50">
        <w:rPr>
          <w:sz w:val="28"/>
          <w:szCs w:val="28"/>
          <w:lang w:val="en-US"/>
        </w:rPr>
        <w:t xml:space="preserve">nvesting and </w:t>
      </w:r>
      <w:r>
        <w:rPr>
          <w:sz w:val="28"/>
          <w:szCs w:val="28"/>
          <w:lang w:val="en-US"/>
        </w:rPr>
        <w:t>g</w:t>
      </w:r>
      <w:r w:rsidRPr="00D87F50">
        <w:rPr>
          <w:sz w:val="28"/>
          <w:szCs w:val="28"/>
          <w:lang w:val="en-US"/>
        </w:rPr>
        <w:t>amification. Chichester</w:t>
      </w:r>
      <w:r>
        <w:rPr>
          <w:sz w:val="28"/>
          <w:szCs w:val="28"/>
          <w:lang w:val="en-US"/>
        </w:rPr>
        <w:t xml:space="preserve">: John </w:t>
      </w:r>
      <w:r w:rsidRPr="00D87F50">
        <w:rPr>
          <w:sz w:val="28"/>
          <w:szCs w:val="28"/>
          <w:lang w:val="en-US"/>
        </w:rPr>
        <w:t>Wiley</w:t>
      </w:r>
      <w:r>
        <w:rPr>
          <w:sz w:val="28"/>
          <w:szCs w:val="28"/>
          <w:lang w:val="en-US"/>
        </w:rPr>
        <w:t xml:space="preserve"> &amp; Sons</w:t>
      </w:r>
      <w:r w:rsidRPr="00D87F50">
        <w:rPr>
          <w:sz w:val="28"/>
          <w:szCs w:val="28"/>
          <w:lang w:val="en-US"/>
        </w:rPr>
        <w:t>; 2016. 1</w:t>
      </w:r>
      <w:r>
        <w:rPr>
          <w:sz w:val="28"/>
          <w:szCs w:val="28"/>
          <w:lang w:val="en-US"/>
        </w:rPr>
        <w:t>9</w:t>
      </w:r>
      <w:r w:rsidRPr="00D87F50">
        <w:rPr>
          <w:sz w:val="28"/>
          <w:szCs w:val="28"/>
          <w:lang w:val="en-US"/>
        </w:rPr>
        <w:t xml:space="preserve">2 </w:t>
      </w:r>
      <w:r>
        <w:rPr>
          <w:sz w:val="28"/>
          <w:szCs w:val="28"/>
          <w:lang w:val="en-US"/>
        </w:rPr>
        <w:t>p</w:t>
      </w:r>
      <w:r w:rsidRPr="00D87F50">
        <w:rPr>
          <w:sz w:val="28"/>
          <w:szCs w:val="28"/>
          <w:lang w:val="en-US"/>
        </w:rPr>
        <w:t>.</w:t>
      </w:r>
      <w:r>
        <w:rPr>
          <w:sz w:val="28"/>
          <w:szCs w:val="28"/>
          <w:lang w:val="en-US"/>
        </w:rPr>
        <w:t xml:space="preserve"> (</w:t>
      </w:r>
      <w:r w:rsidRPr="00D87F50">
        <w:rPr>
          <w:sz w:val="28"/>
          <w:szCs w:val="28"/>
          <w:lang w:val="en-US"/>
        </w:rPr>
        <w:t>The Wiley Finance Series</w:t>
      </w:r>
      <w:r>
        <w:rPr>
          <w:sz w:val="28"/>
          <w:szCs w:val="28"/>
          <w:lang w:val="en-US"/>
        </w:rPr>
        <w:t>).</w:t>
      </w:r>
    </w:p>
    <w:p w14:paraId="65FDE6A7" w14:textId="77777777" w:rsidR="00EB30FD" w:rsidRDefault="00EB30FD" w:rsidP="005E17B5">
      <w:pPr>
        <w:spacing w:after="120" w:line="276" w:lineRule="auto"/>
        <w:ind w:left="709" w:hanging="709"/>
        <w:textAlignment w:val="top"/>
        <w:rPr>
          <w:sz w:val="28"/>
          <w:szCs w:val="28"/>
          <w:lang w:val="en-US"/>
        </w:rPr>
      </w:pPr>
      <w:r w:rsidRPr="00D87F50">
        <w:rPr>
          <w:iCs/>
          <w:color w:val="000000"/>
          <w:sz w:val="28"/>
          <w:szCs w:val="28"/>
          <w:bdr w:val="none" w:sz="0" w:space="0" w:color="auto" w:frame="1"/>
          <w:lang w:val="en-US"/>
        </w:rPr>
        <w:t>22.</w:t>
      </w:r>
      <w:r w:rsidRPr="00D87F50">
        <w:rPr>
          <w:iCs/>
          <w:color w:val="000000"/>
          <w:sz w:val="28"/>
          <w:szCs w:val="28"/>
          <w:bdr w:val="none" w:sz="0" w:space="0" w:color="auto" w:frame="1"/>
          <w:lang w:val="en-US"/>
        </w:rPr>
        <w:tab/>
        <w:t>X</w:t>
      </w:r>
      <w:r>
        <w:rPr>
          <w:iCs/>
          <w:color w:val="000000"/>
          <w:sz w:val="28"/>
          <w:szCs w:val="28"/>
          <w:bdr w:val="none" w:sz="0" w:space="0" w:color="auto" w:frame="1"/>
          <w:lang w:val="en-US"/>
        </w:rPr>
        <w:t>iaohe</w:t>
      </w:r>
      <w:r w:rsidRPr="00D87F50">
        <w:rPr>
          <w:iCs/>
          <w:color w:val="000000"/>
          <w:sz w:val="28"/>
          <w:szCs w:val="28"/>
          <w:bdr w:val="none" w:sz="0" w:space="0" w:color="auto" w:frame="1"/>
          <w:lang w:val="en-US"/>
        </w:rPr>
        <w:t xml:space="preserve"> X. Digital transformation trends of China</w:t>
      </w:r>
      <w:r>
        <w:rPr>
          <w:iCs/>
          <w:color w:val="000000"/>
          <w:sz w:val="28"/>
          <w:szCs w:val="28"/>
          <w:bdr w:val="none" w:sz="0" w:space="0" w:color="auto" w:frame="1"/>
          <w:lang w:val="en-US"/>
        </w:rPr>
        <w:t>’</w:t>
      </w:r>
      <w:r w:rsidRPr="00D87F50">
        <w:rPr>
          <w:iCs/>
          <w:color w:val="000000"/>
          <w:sz w:val="28"/>
          <w:szCs w:val="28"/>
          <w:bdr w:val="none" w:sz="0" w:space="0" w:color="auto" w:frame="1"/>
          <w:lang w:val="en-US"/>
        </w:rPr>
        <w:t xml:space="preserve">s insurance industry after the </w:t>
      </w:r>
      <w:r>
        <w:rPr>
          <w:iCs/>
          <w:color w:val="000000"/>
          <w:sz w:val="28"/>
          <w:szCs w:val="28"/>
          <w:bdr w:val="none" w:sz="0" w:space="0" w:color="auto" w:frame="1"/>
          <w:lang w:val="en-US"/>
        </w:rPr>
        <w:t>COVID</w:t>
      </w:r>
      <w:r w:rsidRPr="00D87F50">
        <w:rPr>
          <w:iCs/>
          <w:color w:val="000000"/>
          <w:sz w:val="28"/>
          <w:szCs w:val="28"/>
          <w:bdr w:val="none" w:sz="0" w:space="0" w:color="auto" w:frame="1"/>
          <w:lang w:val="en-US"/>
        </w:rPr>
        <w:t xml:space="preserve">-19 pandemic. </w:t>
      </w:r>
      <w:bookmarkStart w:id="29" w:name="_Hlk58958705"/>
      <w:r w:rsidRPr="00F37651">
        <w:rPr>
          <w:i/>
          <w:sz w:val="28"/>
          <w:szCs w:val="28"/>
          <w:lang w:val="en-US"/>
        </w:rPr>
        <w:t>Vestnik Tomskogo gosudarstvennogo universiteta. Ekonomika</w:t>
      </w:r>
      <w:bookmarkEnd w:id="29"/>
      <w:r>
        <w:rPr>
          <w:i/>
          <w:sz w:val="28"/>
          <w:szCs w:val="28"/>
          <w:lang w:val="en-US"/>
        </w:rPr>
        <w:t xml:space="preserve"> = </w:t>
      </w:r>
      <w:bookmarkStart w:id="30" w:name="_Hlk69306419"/>
      <w:r w:rsidRPr="005E09A9">
        <w:rPr>
          <w:i/>
          <w:iCs/>
          <w:sz w:val="28"/>
          <w:szCs w:val="28"/>
          <w:lang w:val="en-US"/>
        </w:rPr>
        <w:t>Tomsk State University</w:t>
      </w:r>
      <w:r>
        <w:rPr>
          <w:i/>
          <w:iCs/>
          <w:sz w:val="28"/>
          <w:szCs w:val="28"/>
          <w:lang w:val="en-US"/>
        </w:rPr>
        <w:t>. Journal of Economics</w:t>
      </w:r>
      <w:bookmarkEnd w:id="30"/>
      <w:r>
        <w:rPr>
          <w:i/>
          <w:iCs/>
          <w:sz w:val="28"/>
          <w:szCs w:val="28"/>
          <w:lang w:val="en-US"/>
        </w:rPr>
        <w:t>.</w:t>
      </w:r>
      <w:r w:rsidRPr="00D87F50">
        <w:rPr>
          <w:i/>
          <w:iCs/>
          <w:color w:val="000000"/>
          <w:sz w:val="28"/>
          <w:szCs w:val="28"/>
          <w:bdr w:val="none" w:sz="0" w:space="0" w:color="auto" w:frame="1"/>
          <w:lang w:val="en-US"/>
        </w:rPr>
        <w:t xml:space="preserve"> </w:t>
      </w:r>
      <w:r w:rsidRPr="00D87F50">
        <w:rPr>
          <w:iCs/>
          <w:color w:val="000000"/>
          <w:sz w:val="28"/>
          <w:szCs w:val="28"/>
          <w:bdr w:val="none" w:sz="0" w:space="0" w:color="auto" w:frame="1"/>
          <w:lang w:val="en-US"/>
        </w:rPr>
        <w:t xml:space="preserve">2021;(54):228-238. </w:t>
      </w:r>
      <w:r w:rsidRPr="00D87F50">
        <w:rPr>
          <w:sz w:val="28"/>
          <w:szCs w:val="28"/>
          <w:lang w:val="en-US"/>
        </w:rPr>
        <w:t>DOI: 10.17223/19988648/54/13</w:t>
      </w:r>
    </w:p>
    <w:p w14:paraId="58868090" w14:textId="77777777" w:rsidR="00EB30FD" w:rsidRPr="00DA6626" w:rsidRDefault="00EB30FD" w:rsidP="005E17B5">
      <w:pPr>
        <w:spacing w:after="120" w:line="276" w:lineRule="auto"/>
        <w:ind w:left="709" w:hanging="709"/>
        <w:textAlignment w:val="top"/>
        <w:rPr>
          <w:iCs/>
          <w:color w:val="000000"/>
          <w:sz w:val="28"/>
          <w:szCs w:val="28"/>
          <w:bdr w:val="none" w:sz="0" w:space="0" w:color="auto" w:frame="1"/>
          <w:lang w:val="en-US"/>
        </w:rPr>
      </w:pPr>
      <w:r w:rsidRPr="00DA6626">
        <w:rPr>
          <w:iCs/>
          <w:color w:val="000000"/>
          <w:sz w:val="28"/>
          <w:szCs w:val="28"/>
          <w:bdr w:val="none" w:sz="0" w:space="0" w:color="auto" w:frame="1"/>
          <w:lang w:val="en-US"/>
        </w:rPr>
        <w:t>23.</w:t>
      </w:r>
      <w:r w:rsidRPr="00DA6626">
        <w:rPr>
          <w:iCs/>
          <w:color w:val="000000"/>
          <w:sz w:val="28"/>
          <w:szCs w:val="28"/>
          <w:bdr w:val="none" w:sz="0" w:space="0" w:color="auto" w:frame="1"/>
          <w:lang w:val="en-US"/>
        </w:rPr>
        <w:tab/>
        <w:t xml:space="preserve">Bryzgalov D.V., Gryzenkova Yu.V., Tsyganov A.A. Prospects for digitalization of the insurance business in Russia. </w:t>
      </w:r>
      <w:bookmarkStart w:id="31" w:name="_Hlk55746821"/>
      <w:r w:rsidRPr="00DA6626">
        <w:rPr>
          <w:i/>
          <w:color w:val="000000"/>
          <w:sz w:val="28"/>
          <w:szCs w:val="28"/>
          <w:bdr w:val="none" w:sz="0" w:space="0" w:color="auto" w:frame="1"/>
          <w:lang w:val="en-US"/>
        </w:rPr>
        <w:t>Finansovyi zhurnal</w:t>
      </w:r>
      <w:bookmarkEnd w:id="31"/>
      <w:r w:rsidRPr="00DA6626">
        <w:rPr>
          <w:i/>
          <w:color w:val="000000"/>
          <w:sz w:val="28"/>
          <w:szCs w:val="28"/>
          <w:bdr w:val="none" w:sz="0" w:space="0" w:color="auto" w:frame="1"/>
          <w:lang w:val="en-US"/>
        </w:rPr>
        <w:t xml:space="preserve"> = Financial Journal</w:t>
      </w:r>
      <w:r w:rsidRPr="00DA6626">
        <w:rPr>
          <w:iCs/>
          <w:color w:val="000000"/>
          <w:sz w:val="28"/>
          <w:szCs w:val="28"/>
          <w:bdr w:val="none" w:sz="0" w:space="0" w:color="auto" w:frame="1"/>
          <w:lang w:val="en-US"/>
        </w:rPr>
        <w:t>. 2020;12(3):76-90. (In Russ.). DOI: 10.31107/2075-1990-2020-3-76-90</w:t>
      </w:r>
    </w:p>
    <w:p w14:paraId="3AFF03BB" w14:textId="77777777" w:rsidR="00EB30FD" w:rsidRPr="00DA6626" w:rsidRDefault="00EB30FD" w:rsidP="005E17B5">
      <w:pPr>
        <w:spacing w:after="120" w:line="276" w:lineRule="auto"/>
        <w:ind w:left="709" w:hanging="709"/>
        <w:textAlignment w:val="top"/>
        <w:rPr>
          <w:sz w:val="28"/>
          <w:szCs w:val="28"/>
          <w:lang w:val="en-US"/>
        </w:rPr>
      </w:pPr>
      <w:r w:rsidRPr="00D87F50">
        <w:rPr>
          <w:color w:val="000000"/>
          <w:sz w:val="28"/>
          <w:szCs w:val="28"/>
          <w:lang w:val="en-US"/>
        </w:rPr>
        <w:t>24.</w:t>
      </w:r>
      <w:r w:rsidRPr="00D87F50">
        <w:rPr>
          <w:color w:val="000000"/>
          <w:sz w:val="28"/>
          <w:szCs w:val="28"/>
          <w:lang w:val="en-US"/>
        </w:rPr>
        <w:tab/>
        <w:t xml:space="preserve">Popova E.K. </w:t>
      </w:r>
      <w:r>
        <w:rPr>
          <w:color w:val="000000"/>
          <w:sz w:val="28"/>
          <w:szCs w:val="28"/>
          <w:lang w:val="en-US"/>
        </w:rPr>
        <w:t>I</w:t>
      </w:r>
      <w:r w:rsidRPr="00D87F50">
        <w:rPr>
          <w:color w:val="000000"/>
          <w:sz w:val="28"/>
          <w:szCs w:val="28"/>
          <w:lang w:val="en-US"/>
        </w:rPr>
        <w:t xml:space="preserve">mpact of digitalization on the promotion of insurance services. </w:t>
      </w:r>
      <w:r w:rsidRPr="00DA6626">
        <w:rPr>
          <w:rStyle w:val="a4"/>
          <w:i/>
          <w:color w:val="000000"/>
          <w:sz w:val="28"/>
          <w:szCs w:val="28"/>
          <w:lang w:val="en-US"/>
        </w:rPr>
        <w:t>Forum molodykh uchenykh</w:t>
      </w:r>
      <w:r w:rsidRPr="00D87F50">
        <w:rPr>
          <w:color w:val="000000"/>
          <w:sz w:val="28"/>
          <w:szCs w:val="28"/>
          <w:lang w:val="en-US"/>
        </w:rPr>
        <w:t xml:space="preserve">. </w:t>
      </w:r>
      <w:r w:rsidRPr="00DA6626">
        <w:rPr>
          <w:color w:val="000000"/>
          <w:sz w:val="28"/>
          <w:szCs w:val="28"/>
          <w:lang w:val="en-US"/>
        </w:rPr>
        <w:t>2020;(12):433-437. (</w:t>
      </w:r>
      <w:r w:rsidRPr="00D87F50">
        <w:rPr>
          <w:color w:val="000000"/>
          <w:sz w:val="28"/>
          <w:szCs w:val="28"/>
          <w:lang w:val="en-US"/>
        </w:rPr>
        <w:t>In</w:t>
      </w:r>
      <w:r w:rsidRPr="00DA6626">
        <w:rPr>
          <w:color w:val="000000"/>
          <w:sz w:val="28"/>
          <w:szCs w:val="28"/>
          <w:lang w:val="en-US"/>
        </w:rPr>
        <w:t xml:space="preserve"> </w:t>
      </w:r>
      <w:r w:rsidRPr="00D87F50">
        <w:rPr>
          <w:color w:val="000000"/>
          <w:sz w:val="28"/>
          <w:szCs w:val="28"/>
          <w:lang w:val="en-US"/>
        </w:rPr>
        <w:t>Russ</w:t>
      </w:r>
      <w:r w:rsidRPr="00DA6626">
        <w:rPr>
          <w:color w:val="000000"/>
          <w:sz w:val="28"/>
          <w:szCs w:val="28"/>
          <w:lang w:val="en-US"/>
        </w:rPr>
        <w:t>.).</w:t>
      </w:r>
    </w:p>
    <w:p w14:paraId="643EFA98" w14:textId="77777777" w:rsidR="0094396F" w:rsidRPr="00F20036" w:rsidRDefault="0094396F" w:rsidP="005E17B5">
      <w:pPr>
        <w:pStyle w:val="af2"/>
        <w:spacing w:after="0" w:line="276" w:lineRule="auto"/>
        <w:ind w:left="0" w:firstLine="284"/>
        <w:jc w:val="center"/>
        <w:rPr>
          <w:bCs/>
          <w:caps/>
          <w:color w:val="000000"/>
          <w:sz w:val="28"/>
          <w:szCs w:val="28"/>
          <w:shd w:val="clear" w:color="auto" w:fill="FFFFFF"/>
          <w:lang w:val="en-US"/>
        </w:rPr>
      </w:pPr>
    </w:p>
    <w:p w14:paraId="5F207501" w14:textId="77777777" w:rsidR="0094396F" w:rsidRPr="00F20036" w:rsidRDefault="0094396F" w:rsidP="005E17B5">
      <w:pPr>
        <w:spacing w:line="276" w:lineRule="auto"/>
        <w:ind w:firstLine="709"/>
        <w:jc w:val="both"/>
        <w:rPr>
          <w:rFonts w:eastAsia="Calibri"/>
          <w:b/>
          <w:bCs/>
          <w:caps/>
          <w:color w:val="000000"/>
          <w:sz w:val="28"/>
          <w:szCs w:val="28"/>
          <w:lang w:val="en-US"/>
        </w:rPr>
      </w:pPr>
    </w:p>
    <w:p w14:paraId="7B3594C1" w14:textId="77777777" w:rsidR="0094396F" w:rsidRPr="00F20036" w:rsidRDefault="0094396F" w:rsidP="005E17B5">
      <w:pPr>
        <w:spacing w:line="276" w:lineRule="auto"/>
        <w:ind w:firstLine="709"/>
        <w:jc w:val="both"/>
        <w:rPr>
          <w:lang w:val="en-US"/>
        </w:rPr>
      </w:pPr>
      <w:r>
        <w:rPr>
          <w:rFonts w:eastAsia="Calibri"/>
          <w:b/>
          <w:sz w:val="28"/>
          <w:szCs w:val="28"/>
        </w:rPr>
        <w:t>ИНФОРМАЦИЯ</w:t>
      </w:r>
      <w:r w:rsidRPr="00F20036">
        <w:rPr>
          <w:rFonts w:eastAsia="Calibri"/>
          <w:b/>
          <w:sz w:val="28"/>
          <w:szCs w:val="28"/>
          <w:lang w:val="en-US"/>
        </w:rPr>
        <w:t xml:space="preserve"> </w:t>
      </w:r>
      <w:r>
        <w:rPr>
          <w:rFonts w:eastAsia="Calibri"/>
          <w:b/>
          <w:sz w:val="28"/>
          <w:szCs w:val="28"/>
        </w:rPr>
        <w:t>О</w:t>
      </w:r>
      <w:r w:rsidRPr="00F20036">
        <w:rPr>
          <w:rFonts w:eastAsia="Calibri"/>
          <w:b/>
          <w:sz w:val="28"/>
          <w:szCs w:val="28"/>
          <w:lang w:val="en-US"/>
        </w:rPr>
        <w:t xml:space="preserve"> </w:t>
      </w:r>
      <w:r>
        <w:rPr>
          <w:rFonts w:eastAsia="Calibri"/>
          <w:b/>
          <w:sz w:val="28"/>
          <w:szCs w:val="28"/>
        </w:rPr>
        <w:t>АВТОРЕ</w:t>
      </w:r>
      <w:r w:rsidRPr="00F20036">
        <w:rPr>
          <w:rFonts w:eastAsia="Calibri"/>
          <w:b/>
          <w:sz w:val="28"/>
          <w:szCs w:val="28"/>
          <w:lang w:val="en-US"/>
        </w:rPr>
        <w:t xml:space="preserve"> /</w:t>
      </w:r>
      <w:r w:rsidRPr="00F20036">
        <w:rPr>
          <w:b/>
          <w:bCs/>
          <w:sz w:val="28"/>
          <w:szCs w:val="28"/>
          <w:lang w:val="en-US"/>
        </w:rPr>
        <w:t xml:space="preserve"> ABOUT </w:t>
      </w:r>
      <w:r>
        <w:rPr>
          <w:b/>
          <w:bCs/>
          <w:sz w:val="28"/>
          <w:szCs w:val="28"/>
          <w:lang w:val="en-US"/>
        </w:rPr>
        <w:t>THE</w:t>
      </w:r>
      <w:r w:rsidRPr="00F20036">
        <w:rPr>
          <w:b/>
          <w:bCs/>
          <w:sz w:val="28"/>
          <w:szCs w:val="28"/>
          <w:lang w:val="en-US"/>
        </w:rPr>
        <w:t xml:space="preserve"> </w:t>
      </w:r>
      <w:r>
        <w:rPr>
          <w:b/>
          <w:bCs/>
          <w:sz w:val="28"/>
          <w:szCs w:val="28"/>
          <w:lang w:val="en-US"/>
        </w:rPr>
        <w:t>AUTHOR</w:t>
      </w:r>
      <w:r w:rsidRPr="00F20036">
        <w:rPr>
          <w:b/>
          <w:bCs/>
          <w:sz w:val="28"/>
          <w:szCs w:val="28"/>
          <w:lang w:val="en-US"/>
        </w:rPr>
        <w:t xml:space="preserve"> </w:t>
      </w:r>
    </w:p>
    <w:p w14:paraId="5198B7CF" w14:textId="77777777" w:rsidR="0094396F" w:rsidRPr="00F20036" w:rsidRDefault="0094396F" w:rsidP="005E17B5">
      <w:pPr>
        <w:pStyle w:val="a0"/>
        <w:spacing w:line="276" w:lineRule="auto"/>
        <w:jc w:val="both"/>
        <w:rPr>
          <w:b w:val="0"/>
          <w:bCs w:val="0"/>
          <w:sz w:val="28"/>
          <w:szCs w:val="28"/>
          <w:lang w:val="en-US"/>
        </w:rPr>
      </w:pPr>
    </w:p>
    <w:p w14:paraId="6AD0583D" w14:textId="77777777" w:rsidR="0094396F" w:rsidRPr="00F20036" w:rsidRDefault="0094396F" w:rsidP="005E17B5">
      <w:pPr>
        <w:pStyle w:val="a0"/>
        <w:spacing w:line="276" w:lineRule="auto"/>
        <w:jc w:val="both"/>
        <w:rPr>
          <w:b w:val="0"/>
          <w:sz w:val="28"/>
          <w:szCs w:val="28"/>
          <w:lang w:val="en-US"/>
        </w:rPr>
      </w:pPr>
    </w:p>
    <w:p w14:paraId="55D60668" w14:textId="1C711C99" w:rsidR="0094396F" w:rsidRDefault="0094396F" w:rsidP="005E17B5">
      <w:pPr>
        <w:spacing w:line="276" w:lineRule="auto"/>
        <w:jc w:val="both"/>
      </w:pPr>
      <w:r>
        <w:rPr>
          <w:b/>
          <w:i/>
          <w:sz w:val="28"/>
          <w:szCs w:val="28"/>
        </w:rPr>
        <w:t>Анна Борисовна Плужник</w:t>
      </w:r>
      <w:r w:rsidR="005E17B5">
        <w:rPr>
          <w:sz w:val="28"/>
          <w:szCs w:val="28"/>
        </w:rPr>
        <w:t xml:space="preserve"> — </w:t>
      </w:r>
      <w:r>
        <w:rPr>
          <w:color w:val="000000"/>
          <w:sz w:val="28"/>
          <w:szCs w:val="28"/>
        </w:rPr>
        <w:t xml:space="preserve">кандидат экономических наук, </w:t>
      </w:r>
      <w:r>
        <w:rPr>
          <w:sz w:val="28"/>
          <w:szCs w:val="28"/>
        </w:rPr>
        <w:t>доцент кафедры банковского дела и страхования, Оренбургский государственный университет, Оренбург, Россия</w:t>
      </w:r>
    </w:p>
    <w:p w14:paraId="0EC0B381" w14:textId="7F721B4D" w:rsidR="0094396F" w:rsidRPr="005A2083" w:rsidRDefault="0094396F" w:rsidP="005E17B5">
      <w:pPr>
        <w:spacing w:line="276" w:lineRule="auto"/>
        <w:jc w:val="both"/>
        <w:rPr>
          <w:lang w:val="en-US"/>
        </w:rPr>
      </w:pPr>
      <w:r>
        <w:rPr>
          <w:b/>
          <w:i/>
          <w:sz w:val="28"/>
          <w:szCs w:val="28"/>
          <w:lang w:val="en-US"/>
        </w:rPr>
        <w:t>Anna B. Pluzhnik</w:t>
      </w:r>
      <w:r w:rsidR="005E17B5">
        <w:rPr>
          <w:sz w:val="28"/>
          <w:szCs w:val="28"/>
          <w:lang w:val="en-US"/>
        </w:rPr>
        <w:t xml:space="preserve"> — </w:t>
      </w:r>
      <w:r>
        <w:rPr>
          <w:sz w:val="28"/>
          <w:szCs w:val="28"/>
          <w:shd w:val="clear" w:color="auto" w:fill="FFFFFF"/>
          <w:lang w:val="en-US"/>
        </w:rPr>
        <w:t>Cand. Sci. (Econ.)</w:t>
      </w:r>
      <w:r>
        <w:rPr>
          <w:sz w:val="28"/>
          <w:szCs w:val="28"/>
          <w:lang w:val="en-US"/>
        </w:rPr>
        <w:t>, Associate Professor of the Department of Banking and Insurance, Orenburg State University, Orenburg, Russia</w:t>
      </w:r>
    </w:p>
    <w:p w14:paraId="11B308AC" w14:textId="77777777" w:rsidR="0094396F" w:rsidRDefault="0094396F" w:rsidP="005E17B5">
      <w:pPr>
        <w:spacing w:line="276" w:lineRule="auto"/>
        <w:jc w:val="both"/>
      </w:pPr>
      <w:r>
        <w:rPr>
          <w:color w:val="000000"/>
          <w:sz w:val="28"/>
          <w:szCs w:val="28"/>
          <w:lang w:val="en-US"/>
        </w:rPr>
        <w:t>https</w:t>
      </w:r>
      <w:r>
        <w:rPr>
          <w:color w:val="000000"/>
          <w:sz w:val="28"/>
          <w:szCs w:val="28"/>
        </w:rPr>
        <w:t>://</w:t>
      </w:r>
      <w:r>
        <w:rPr>
          <w:sz w:val="28"/>
          <w:szCs w:val="28"/>
        </w:rPr>
        <w:t>0000-0002-9185-5754</w:t>
      </w:r>
    </w:p>
    <w:p w14:paraId="1C6079CA" w14:textId="77777777" w:rsidR="0094396F" w:rsidRDefault="00895B4A" w:rsidP="005E17B5">
      <w:pPr>
        <w:spacing w:line="276" w:lineRule="auto"/>
        <w:jc w:val="both"/>
      </w:pPr>
      <w:hyperlink r:id="rId38" w:history="1">
        <w:r w:rsidR="0094396F">
          <w:rPr>
            <w:rStyle w:val="a4"/>
            <w:sz w:val="28"/>
            <w:szCs w:val="28"/>
            <w:lang w:val="en-US"/>
          </w:rPr>
          <w:t>abp</w:t>
        </w:r>
        <w:r w:rsidR="0094396F">
          <w:rPr>
            <w:rStyle w:val="a4"/>
            <w:sz w:val="28"/>
            <w:szCs w:val="28"/>
          </w:rPr>
          <w:t>20072@</w:t>
        </w:r>
        <w:r w:rsidR="0094396F">
          <w:rPr>
            <w:rStyle w:val="a4"/>
            <w:sz w:val="28"/>
            <w:szCs w:val="28"/>
            <w:lang w:val="en-US"/>
          </w:rPr>
          <w:t>yandex</w:t>
        </w:r>
        <w:r w:rsidR="0094396F">
          <w:rPr>
            <w:rStyle w:val="a4"/>
            <w:sz w:val="28"/>
            <w:szCs w:val="28"/>
          </w:rPr>
          <w:t>.</w:t>
        </w:r>
        <w:r w:rsidR="0094396F">
          <w:rPr>
            <w:rStyle w:val="a4"/>
            <w:sz w:val="28"/>
            <w:szCs w:val="28"/>
            <w:lang w:val="en-US"/>
          </w:rPr>
          <w:t>ru</w:t>
        </w:r>
      </w:hyperlink>
      <w:r w:rsidR="0094396F">
        <w:rPr>
          <w:sz w:val="28"/>
          <w:szCs w:val="28"/>
        </w:rPr>
        <w:t xml:space="preserve">  </w:t>
      </w:r>
    </w:p>
    <w:p w14:paraId="3C2D02EA" w14:textId="77777777" w:rsidR="0094396F" w:rsidRDefault="0094396F" w:rsidP="005E17B5">
      <w:pPr>
        <w:spacing w:line="276" w:lineRule="auto"/>
        <w:jc w:val="both"/>
        <w:rPr>
          <w:sz w:val="28"/>
          <w:szCs w:val="28"/>
        </w:rPr>
      </w:pPr>
    </w:p>
    <w:p w14:paraId="25D59E41" w14:textId="77777777" w:rsidR="0094396F" w:rsidRDefault="00EB30FD" w:rsidP="005E17B5">
      <w:pPr>
        <w:spacing w:line="276" w:lineRule="auto"/>
        <w:jc w:val="both"/>
      </w:pPr>
      <w:r>
        <w:rPr>
          <w:i/>
          <w:sz w:val="28"/>
          <w:szCs w:val="28"/>
        </w:rPr>
        <w:t>Конфликт интересов: автор заявляе</w:t>
      </w:r>
      <w:r w:rsidR="0094396F">
        <w:rPr>
          <w:i/>
          <w:sz w:val="28"/>
          <w:szCs w:val="28"/>
        </w:rPr>
        <w:t>т об отсутствии конфликта интересов.</w:t>
      </w:r>
    </w:p>
    <w:p w14:paraId="0F24F5E3" w14:textId="77777777" w:rsidR="0094396F" w:rsidRPr="005A2083" w:rsidRDefault="0094396F" w:rsidP="005E17B5">
      <w:pPr>
        <w:spacing w:line="276" w:lineRule="auto"/>
        <w:jc w:val="both"/>
        <w:rPr>
          <w:lang w:val="en-US"/>
        </w:rPr>
      </w:pPr>
      <w:r>
        <w:rPr>
          <w:i/>
          <w:sz w:val="28"/>
          <w:szCs w:val="28"/>
          <w:lang w:val="en-US"/>
        </w:rPr>
        <w:t>Conflicts of Interest Statement: The author has no conflicts of interest to declare.</w:t>
      </w:r>
    </w:p>
    <w:p w14:paraId="17F9C9E1" w14:textId="77777777" w:rsidR="0094396F" w:rsidRDefault="0094396F" w:rsidP="005E17B5">
      <w:pPr>
        <w:spacing w:line="276" w:lineRule="auto"/>
        <w:jc w:val="both"/>
        <w:rPr>
          <w:i/>
          <w:sz w:val="28"/>
          <w:szCs w:val="28"/>
          <w:lang w:val="en-US"/>
        </w:rPr>
      </w:pPr>
    </w:p>
    <w:p w14:paraId="64C269FE" w14:textId="77777777" w:rsidR="0094396F" w:rsidRDefault="0094396F" w:rsidP="005E17B5">
      <w:pPr>
        <w:spacing w:line="276" w:lineRule="auto"/>
        <w:jc w:val="both"/>
      </w:pPr>
      <w:r>
        <w:rPr>
          <w:i/>
          <w:sz w:val="28"/>
          <w:szCs w:val="28"/>
        </w:rPr>
        <w:t xml:space="preserve">Статья поступила в редакцию 15.03.2023; после рецензирования 21.04.2023; принята к публикации 29.09.2023. </w:t>
      </w:r>
    </w:p>
    <w:p w14:paraId="11692A64" w14:textId="77777777" w:rsidR="0094396F" w:rsidRPr="005A2083" w:rsidRDefault="0094396F" w:rsidP="005E17B5">
      <w:pPr>
        <w:spacing w:line="276" w:lineRule="auto"/>
        <w:jc w:val="both"/>
        <w:rPr>
          <w:lang w:val="en-US"/>
        </w:rPr>
      </w:pPr>
      <w:r>
        <w:rPr>
          <w:i/>
          <w:sz w:val="28"/>
          <w:szCs w:val="28"/>
          <w:lang w:val="en-US"/>
        </w:rPr>
        <w:t>The article was submitted on 15.03.2023; revised on 21.04.2023 and accepted for publication on 29.09.2023.</w:t>
      </w:r>
    </w:p>
    <w:p w14:paraId="0A8BEE23" w14:textId="77777777" w:rsidR="0094396F" w:rsidRDefault="0094396F" w:rsidP="005E17B5">
      <w:pPr>
        <w:spacing w:line="276" w:lineRule="auto"/>
        <w:jc w:val="both"/>
        <w:rPr>
          <w:i/>
          <w:sz w:val="28"/>
          <w:szCs w:val="28"/>
          <w:lang w:val="en-US"/>
        </w:rPr>
      </w:pPr>
    </w:p>
    <w:p w14:paraId="353B63D9" w14:textId="38F2B443" w:rsidR="0094396F" w:rsidRDefault="00EB30FD" w:rsidP="005E17B5">
      <w:pPr>
        <w:spacing w:line="276" w:lineRule="auto"/>
        <w:jc w:val="both"/>
      </w:pPr>
      <w:r>
        <w:rPr>
          <w:i/>
          <w:sz w:val="28"/>
          <w:szCs w:val="28"/>
        </w:rPr>
        <w:t>Автор прочитал</w:t>
      </w:r>
      <w:r w:rsidR="00E27E51">
        <w:rPr>
          <w:i/>
          <w:sz w:val="28"/>
          <w:szCs w:val="28"/>
        </w:rPr>
        <w:t>а</w:t>
      </w:r>
      <w:r>
        <w:rPr>
          <w:i/>
          <w:sz w:val="28"/>
          <w:szCs w:val="28"/>
        </w:rPr>
        <w:t xml:space="preserve"> и одобр</w:t>
      </w:r>
      <w:r w:rsidR="0094396F">
        <w:rPr>
          <w:i/>
          <w:sz w:val="28"/>
          <w:szCs w:val="28"/>
        </w:rPr>
        <w:t>и</w:t>
      </w:r>
      <w:r>
        <w:rPr>
          <w:i/>
          <w:sz w:val="28"/>
          <w:szCs w:val="28"/>
        </w:rPr>
        <w:t>л</w:t>
      </w:r>
      <w:r w:rsidR="00E27E51">
        <w:rPr>
          <w:i/>
          <w:sz w:val="28"/>
          <w:szCs w:val="28"/>
        </w:rPr>
        <w:t>а</w:t>
      </w:r>
      <w:r w:rsidR="0094396F">
        <w:rPr>
          <w:i/>
          <w:sz w:val="28"/>
          <w:szCs w:val="28"/>
        </w:rPr>
        <w:t xml:space="preserve"> окончательный вариант рукописи. </w:t>
      </w:r>
    </w:p>
    <w:p w14:paraId="427238F9" w14:textId="77777777" w:rsidR="0094396F" w:rsidRPr="005A2083" w:rsidRDefault="00EB30FD" w:rsidP="005E17B5">
      <w:pPr>
        <w:spacing w:line="276" w:lineRule="auto"/>
        <w:jc w:val="both"/>
        <w:rPr>
          <w:lang w:val="en-US"/>
        </w:rPr>
      </w:pPr>
      <w:r>
        <w:rPr>
          <w:i/>
          <w:sz w:val="28"/>
          <w:szCs w:val="28"/>
          <w:lang w:val="en-US"/>
        </w:rPr>
        <w:t>The author</w:t>
      </w:r>
      <w:r w:rsidR="0094396F">
        <w:rPr>
          <w:i/>
          <w:sz w:val="28"/>
          <w:szCs w:val="28"/>
          <w:lang w:val="en-US"/>
        </w:rPr>
        <w:t xml:space="preserve"> read and approved the final version of the manuscript.</w:t>
      </w:r>
    </w:p>
    <w:p w14:paraId="33008AB0" w14:textId="77777777" w:rsidR="0094396F" w:rsidRDefault="0094396F" w:rsidP="005E17B5">
      <w:pPr>
        <w:spacing w:line="276" w:lineRule="auto"/>
        <w:ind w:firstLine="709"/>
        <w:jc w:val="both"/>
        <w:rPr>
          <w:i/>
          <w:sz w:val="28"/>
          <w:szCs w:val="28"/>
          <w:lang w:val="en-US"/>
        </w:rPr>
      </w:pPr>
    </w:p>
    <w:p w14:paraId="36D560CC" w14:textId="77777777" w:rsidR="0094396F" w:rsidRDefault="0094396F" w:rsidP="005E17B5">
      <w:pPr>
        <w:pStyle w:val="a0"/>
        <w:spacing w:line="276" w:lineRule="auto"/>
        <w:jc w:val="both"/>
        <w:rPr>
          <w:b w:val="0"/>
          <w:sz w:val="28"/>
          <w:szCs w:val="28"/>
          <w:lang w:val="en-US"/>
        </w:rPr>
      </w:pPr>
    </w:p>
    <w:p w14:paraId="32EF4A4D" w14:textId="77777777" w:rsidR="0094396F" w:rsidRDefault="0094396F" w:rsidP="005E17B5">
      <w:pPr>
        <w:pStyle w:val="a0"/>
        <w:spacing w:line="276" w:lineRule="auto"/>
        <w:jc w:val="both"/>
        <w:rPr>
          <w:b w:val="0"/>
          <w:sz w:val="28"/>
          <w:szCs w:val="28"/>
          <w:lang w:val="en-US"/>
        </w:rPr>
      </w:pPr>
    </w:p>
    <w:p w14:paraId="21023DCC" w14:textId="77777777" w:rsidR="0094396F" w:rsidRDefault="0094396F" w:rsidP="005E17B5">
      <w:pPr>
        <w:pStyle w:val="a0"/>
        <w:spacing w:line="276" w:lineRule="auto"/>
        <w:jc w:val="both"/>
        <w:rPr>
          <w:b w:val="0"/>
          <w:sz w:val="28"/>
          <w:szCs w:val="28"/>
          <w:lang w:val="en-US"/>
        </w:rPr>
      </w:pPr>
    </w:p>
    <w:p w14:paraId="6E097C12" w14:textId="77777777" w:rsidR="0094396F" w:rsidRDefault="0094396F" w:rsidP="005E17B5">
      <w:pPr>
        <w:pStyle w:val="a0"/>
        <w:spacing w:line="276" w:lineRule="auto"/>
        <w:jc w:val="both"/>
        <w:rPr>
          <w:b w:val="0"/>
          <w:sz w:val="28"/>
          <w:szCs w:val="28"/>
          <w:lang w:val="en-US"/>
        </w:rPr>
      </w:pPr>
    </w:p>
    <w:p w14:paraId="7CE9AAE2" w14:textId="77777777" w:rsidR="0094396F" w:rsidRDefault="0094396F" w:rsidP="005E17B5">
      <w:pPr>
        <w:pStyle w:val="a0"/>
        <w:spacing w:line="276" w:lineRule="auto"/>
        <w:jc w:val="both"/>
        <w:rPr>
          <w:b w:val="0"/>
          <w:sz w:val="28"/>
          <w:szCs w:val="28"/>
          <w:lang w:val="en-US"/>
        </w:rPr>
      </w:pPr>
    </w:p>
    <w:p w14:paraId="2B4D931E" w14:textId="77777777" w:rsidR="0094396F" w:rsidRDefault="0094396F" w:rsidP="005E17B5">
      <w:pPr>
        <w:pStyle w:val="a0"/>
        <w:spacing w:line="276" w:lineRule="auto"/>
        <w:jc w:val="both"/>
        <w:rPr>
          <w:b w:val="0"/>
          <w:sz w:val="28"/>
          <w:szCs w:val="28"/>
          <w:lang w:val="en-US"/>
        </w:rPr>
      </w:pPr>
    </w:p>
    <w:p w14:paraId="5A11B8D8" w14:textId="77777777" w:rsidR="0094396F" w:rsidRPr="005A2083" w:rsidRDefault="0094396F" w:rsidP="005E17B5">
      <w:pPr>
        <w:pStyle w:val="a0"/>
        <w:spacing w:line="276" w:lineRule="auto"/>
        <w:jc w:val="both"/>
        <w:rPr>
          <w:lang w:val="en-US"/>
        </w:rPr>
      </w:pPr>
    </w:p>
    <w:sectPr w:rsidR="0094396F" w:rsidRPr="005A2083">
      <w:footerReference w:type="default" r:id="rId39"/>
      <w:footerReference w:type="first" r:id="rId40"/>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F8831" w14:textId="77777777" w:rsidR="00462DAD" w:rsidRDefault="00462DAD">
      <w:r>
        <w:separator/>
      </w:r>
    </w:p>
  </w:endnote>
  <w:endnote w:type="continuationSeparator" w:id="0">
    <w:p w14:paraId="32545875" w14:textId="77777777" w:rsidR="00462DAD" w:rsidRDefault="0046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egoe UI">
    <w:altName w:val="Calibri"/>
    <w:charset w:val="CC"/>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Noto Sans Devanagari">
    <w:altName w:val="Cambria"/>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D8C3E" w14:textId="77777777" w:rsidR="00462DAD" w:rsidRDefault="00462DAD">
    <w:pPr>
      <w:pStyle w:val="af7"/>
      <w:jc w:val="right"/>
    </w:pPr>
    <w:r>
      <w:fldChar w:fldCharType="begin"/>
    </w:r>
    <w:r>
      <w:instrText xml:space="preserve"> PAGE </w:instrText>
    </w:r>
    <w:r>
      <w:fldChar w:fldCharType="separate"/>
    </w:r>
    <w:r w:rsidR="00895B4A">
      <w:rPr>
        <w:noProof/>
      </w:rPr>
      <w:t>14</w:t>
    </w:r>
    <w:r>
      <w:fldChar w:fldCharType="end"/>
    </w:r>
  </w:p>
  <w:p w14:paraId="2009F713" w14:textId="77777777" w:rsidR="00462DAD" w:rsidRDefault="00462DAD">
    <w:pPr>
      <w:pStyle w:val="af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B3474" w14:textId="77777777" w:rsidR="00462DAD" w:rsidRDefault="00462DA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CD34B" w14:textId="77777777" w:rsidR="00462DAD" w:rsidRDefault="00462DAD">
      <w:r>
        <w:separator/>
      </w:r>
    </w:p>
  </w:footnote>
  <w:footnote w:type="continuationSeparator" w:id="0">
    <w:p w14:paraId="6E395FC8" w14:textId="77777777" w:rsidR="00462DAD" w:rsidRDefault="00462D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783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83"/>
    <w:rsid w:val="000B32D4"/>
    <w:rsid w:val="001C241C"/>
    <w:rsid w:val="001E22BB"/>
    <w:rsid w:val="001E78DC"/>
    <w:rsid w:val="00223335"/>
    <w:rsid w:val="00462DAD"/>
    <w:rsid w:val="004F605D"/>
    <w:rsid w:val="005A2083"/>
    <w:rsid w:val="005E17B5"/>
    <w:rsid w:val="00683AE3"/>
    <w:rsid w:val="00895B4A"/>
    <w:rsid w:val="008A4ED7"/>
    <w:rsid w:val="0094396F"/>
    <w:rsid w:val="00947171"/>
    <w:rsid w:val="00A054EC"/>
    <w:rsid w:val="00AF495E"/>
    <w:rsid w:val="00D33AF1"/>
    <w:rsid w:val="00E27E51"/>
    <w:rsid w:val="00E5208C"/>
    <w:rsid w:val="00EB30FD"/>
    <w:rsid w:val="00EF2F7D"/>
    <w:rsid w:val="00F20036"/>
    <w:rsid w:val="00FF10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5C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3z0">
    <w:name w:val="WW8Num3z0"/>
    <w:rPr>
      <w:rFonts w:ascii="Symbol" w:hAnsi="Symbol" w:cs="Symbol"/>
      <w:sz w:val="2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3">
    <w:name w:val="Основной шрифт абзаца3"/>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color w:val="000000"/>
      <w:sz w:val="20"/>
      <w:szCs w:val="27"/>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20">
    <w:name w:val="Основной шрифт абзаца2"/>
  </w:style>
  <w:style w:type="character" w:customStyle="1" w:styleId="WW8Num6z3">
    <w:name w:val="WW8Num6z3"/>
    <w:rPr>
      <w:rFonts w:ascii="Symbol" w:hAnsi="Symbol" w:cs="Symbol"/>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6z0">
    <w:name w:val="WW8Num16z0"/>
    <w:rPr>
      <w:rFonts w:ascii="Symbol" w:hAnsi="Symbol" w:cs="Symbol"/>
      <w:sz w:val="20"/>
    </w:rPr>
  </w:style>
  <w:style w:type="character" w:customStyle="1" w:styleId="WW8Num16z1">
    <w:name w:val="WW8Num16z1"/>
    <w:rPr>
      <w:rFonts w:ascii="Courier New" w:hAnsi="Courier New" w:cs="Courier New"/>
      <w:sz w:val="20"/>
    </w:rPr>
  </w:style>
  <w:style w:type="character" w:customStyle="1" w:styleId="WW8Num16z2">
    <w:name w:val="WW8Num16z2"/>
    <w:rPr>
      <w:rFonts w:ascii="Wingdings" w:hAnsi="Wingdings" w:cs="Wingdings"/>
      <w:sz w:val="20"/>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10">
    <w:name w:val="Основной шрифт абзаца1"/>
  </w:style>
  <w:style w:type="character" w:styleId="a4">
    <w:name w:val="Hyperlink"/>
    <w:rPr>
      <w:color w:val="2A327A"/>
      <w:u w:val="single"/>
    </w:rPr>
  </w:style>
  <w:style w:type="character" w:styleId="a5">
    <w:name w:val="Emphasis"/>
    <w:qFormat/>
    <w:rPr>
      <w:i/>
      <w:iCs/>
    </w:rPr>
  </w:style>
  <w:style w:type="character" w:styleId="a6">
    <w:name w:val="Strong"/>
    <w:qFormat/>
    <w:rPr>
      <w:b/>
      <w:bCs/>
    </w:rPr>
  </w:style>
  <w:style w:type="character" w:customStyle="1" w:styleId="apple-style-span">
    <w:name w:val="apple-style-span"/>
    <w:basedOn w:val="10"/>
  </w:style>
  <w:style w:type="character" w:customStyle="1" w:styleId="hpsatn">
    <w:name w:val="hps atn"/>
    <w:basedOn w:val="10"/>
  </w:style>
  <w:style w:type="character" w:customStyle="1" w:styleId="apple-converted-space">
    <w:name w:val="apple-converted-space"/>
    <w:basedOn w:val="10"/>
  </w:style>
  <w:style w:type="character" w:customStyle="1" w:styleId="hps">
    <w:name w:val="hps"/>
    <w:basedOn w:val="10"/>
  </w:style>
  <w:style w:type="character" w:customStyle="1" w:styleId="a7">
    <w:name w:val="Основной текст с отступом Знак"/>
    <w:rPr>
      <w:sz w:val="24"/>
      <w:szCs w:val="24"/>
    </w:rPr>
  </w:style>
  <w:style w:type="character" w:customStyle="1" w:styleId="word">
    <w:name w:val="word"/>
  </w:style>
  <w:style w:type="character" w:customStyle="1" w:styleId="11">
    <w:name w:val="Заголовок 1 Знак"/>
    <w:rPr>
      <w:b/>
      <w:bCs/>
      <w:kern w:val="2"/>
      <w:sz w:val="48"/>
      <w:szCs w:val="48"/>
    </w:rPr>
  </w:style>
  <w:style w:type="character" w:customStyle="1" w:styleId="hl">
    <w:name w:val="hl"/>
  </w:style>
  <w:style w:type="character" w:customStyle="1" w:styleId="21">
    <w:name w:val="Заголовок 2 Знак"/>
    <w:rPr>
      <w:rFonts w:ascii="Cambria" w:eastAsia="Times New Roman" w:hAnsi="Cambria" w:cs="Times New Roman"/>
      <w:b/>
      <w:bCs/>
      <w:i/>
      <w:iCs/>
      <w:sz w:val="28"/>
      <w:szCs w:val="28"/>
    </w:rPr>
  </w:style>
  <w:style w:type="character" w:customStyle="1" w:styleId="HTML">
    <w:name w:val="Стандартный HTML Знак"/>
    <w:rPr>
      <w:rFonts w:ascii="Courier New" w:hAnsi="Courier New" w:cs="Courier New"/>
    </w:rPr>
  </w:style>
  <w:style w:type="character" w:customStyle="1" w:styleId="a8">
    <w:name w:val="Верхний колонтитул Знак"/>
    <w:rPr>
      <w:sz w:val="24"/>
      <w:szCs w:val="24"/>
    </w:rPr>
  </w:style>
  <w:style w:type="character" w:customStyle="1" w:styleId="a9">
    <w:name w:val="Нижний колонтитул Знак"/>
    <w:rPr>
      <w:sz w:val="24"/>
      <w:szCs w:val="24"/>
    </w:rPr>
  </w:style>
  <w:style w:type="character" w:customStyle="1" w:styleId="markedcontent">
    <w:name w:val="markedcontent"/>
  </w:style>
  <w:style w:type="character" w:customStyle="1" w:styleId="12">
    <w:name w:val="Знак примечания1"/>
    <w:rPr>
      <w:sz w:val="16"/>
      <w:szCs w:val="16"/>
    </w:rPr>
  </w:style>
  <w:style w:type="character" w:customStyle="1" w:styleId="aa">
    <w:name w:val="Текст примечания Знак"/>
  </w:style>
  <w:style w:type="character" w:customStyle="1" w:styleId="ab">
    <w:name w:val="Тема примечания Знак"/>
    <w:rPr>
      <w:b/>
      <w:bCs/>
    </w:rPr>
  </w:style>
  <w:style w:type="character" w:customStyle="1" w:styleId="ac">
    <w:name w:val="Текст выноски Знак"/>
    <w:rPr>
      <w:rFonts w:ascii="Segoe UI" w:hAnsi="Segoe UI" w:cs="Segoe UI"/>
      <w:sz w:val="18"/>
      <w:szCs w:val="18"/>
    </w:rPr>
  </w:style>
  <w:style w:type="character" w:customStyle="1" w:styleId="13">
    <w:name w:val="Неразрешенное упоминание1"/>
    <w:rPr>
      <w:color w:val="605E5C"/>
      <w:shd w:val="clear" w:color="auto" w:fill="E1DFDD"/>
    </w:rPr>
  </w:style>
  <w:style w:type="character" w:customStyle="1" w:styleId="ad">
    <w:name w:val="Текст сноски Знак"/>
  </w:style>
  <w:style w:type="character" w:customStyle="1" w:styleId="ae">
    <w:name w:val="Символ сноски"/>
    <w:rPr>
      <w:vertAlign w:val="superscript"/>
    </w:rPr>
  </w:style>
  <w:style w:type="paragraph" w:customStyle="1" w:styleId="14">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jc w:val="center"/>
    </w:pPr>
    <w:rPr>
      <w:b/>
      <w:bCs/>
      <w:caps/>
    </w:rPr>
  </w:style>
  <w:style w:type="paragraph" w:styleId="af">
    <w:name w:val="List"/>
    <w:basedOn w:val="a0"/>
    <w:rPr>
      <w:rFonts w:cs="Mangal"/>
    </w:rPr>
  </w:style>
  <w:style w:type="paragraph" w:styleId="af0">
    <w:name w:val="caption"/>
    <w:basedOn w:val="a"/>
    <w:qFormat/>
    <w:pPr>
      <w:suppressLineNumbers/>
      <w:spacing w:before="120" w:after="120"/>
    </w:pPr>
    <w:rPr>
      <w:rFonts w:cs="Noto Sans Devanagari"/>
      <w:i/>
      <w:iCs/>
    </w:rPr>
  </w:style>
  <w:style w:type="paragraph" w:customStyle="1" w:styleId="30">
    <w:name w:val="Указатель3"/>
    <w:basedOn w:val="a"/>
    <w:pPr>
      <w:suppressLineNumbers/>
    </w:pPr>
  </w:style>
  <w:style w:type="paragraph" w:customStyle="1" w:styleId="22">
    <w:name w:val="Название2"/>
    <w:basedOn w:val="a"/>
    <w:pPr>
      <w:suppressLineNumbers/>
      <w:spacing w:before="120" w:after="120"/>
    </w:pPr>
    <w:rPr>
      <w:rFonts w:cs="Lucida Sans"/>
      <w:i/>
      <w:iCs/>
    </w:rPr>
  </w:style>
  <w:style w:type="paragraph" w:customStyle="1" w:styleId="23">
    <w:name w:val="Указатель2"/>
    <w:basedOn w:val="a"/>
    <w:pPr>
      <w:suppressLineNumbers/>
    </w:pPr>
    <w:rPr>
      <w:rFonts w:cs="Lucida Sans"/>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styleId="af1">
    <w:name w:val="Normal (Web)"/>
    <w:basedOn w:val="a"/>
    <w:pPr>
      <w:spacing w:before="280" w:after="280"/>
    </w:pPr>
  </w:style>
  <w:style w:type="paragraph" w:styleId="af2">
    <w:name w:val="Body Text Indent"/>
    <w:basedOn w:val="a"/>
    <w:pPr>
      <w:spacing w:after="120"/>
      <w:ind w:left="283"/>
    </w:p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af5">
    <w:name w:val="Колонтитул"/>
    <w:basedOn w:val="a"/>
    <w:pPr>
      <w:suppressLineNumbers/>
      <w:tabs>
        <w:tab w:val="center" w:pos="4819"/>
        <w:tab w:val="right" w:pos="9638"/>
      </w:tabs>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228bf8a64b8551e1msonormal">
    <w:name w:val="228bf8a64b8551e1msonormal"/>
    <w:basedOn w:val="a"/>
    <w:pPr>
      <w:suppressAutoHyphens w:val="0"/>
      <w:spacing w:before="280" w:after="280"/>
    </w:pPr>
  </w:style>
  <w:style w:type="paragraph" w:customStyle="1" w:styleId="17">
    <w:name w:val="Текст примечания1"/>
    <w:basedOn w:val="a"/>
    <w:rPr>
      <w:sz w:val="20"/>
      <w:szCs w:val="20"/>
    </w:rPr>
  </w:style>
  <w:style w:type="paragraph" w:styleId="af8">
    <w:name w:val="annotation subject"/>
    <w:basedOn w:val="17"/>
    <w:next w:val="17"/>
    <w:rPr>
      <w:b/>
      <w:bCs/>
    </w:rPr>
  </w:style>
  <w:style w:type="paragraph" w:styleId="af9">
    <w:name w:val="Balloon Text"/>
    <w:basedOn w:val="a"/>
    <w:rPr>
      <w:rFonts w:ascii="Segoe UI" w:hAnsi="Segoe UI" w:cs="Segoe UI"/>
      <w:sz w:val="18"/>
      <w:szCs w:val="18"/>
    </w:rPr>
  </w:style>
  <w:style w:type="paragraph" w:customStyle="1" w:styleId="afa">
    <w:name w:val="По умолчанию"/>
    <w:pPr>
      <w:pBdr>
        <w:top w:val="none" w:sz="0" w:space="0" w:color="000000"/>
        <w:left w:val="none" w:sz="0" w:space="0" w:color="000000"/>
        <w:bottom w:val="none" w:sz="0" w:space="0" w:color="000000"/>
        <w:right w:val="none" w:sz="0" w:space="0" w:color="000000"/>
      </w:pBdr>
      <w:suppressAutoHyphens/>
    </w:pPr>
    <w:rPr>
      <w:rFonts w:ascii="Helvetica Neue" w:eastAsia="Arial Unicode MS" w:hAnsi="Helvetica Neue" w:cs="Arial Unicode MS"/>
      <w:color w:val="000000"/>
      <w:sz w:val="22"/>
      <w:szCs w:val="22"/>
      <w:bdr w:val="none" w:sz="0" w:space="0" w:color="000000"/>
      <w:lang w:eastAsia="zh-CN"/>
    </w:rPr>
  </w:style>
  <w:style w:type="paragraph" w:styleId="afb">
    <w:name w:val="footnote text"/>
    <w:basedOn w:val="a"/>
    <w:rPr>
      <w:sz w:val="20"/>
      <w:szCs w:val="20"/>
    </w:rPr>
  </w:style>
  <w:style w:type="character" w:customStyle="1" w:styleId="UnresolvedMention">
    <w:name w:val="Unresolved Mention"/>
    <w:basedOn w:val="a1"/>
    <w:uiPriority w:val="99"/>
    <w:semiHidden/>
    <w:unhideWhenUsed/>
    <w:rsid w:val="00D33AF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3z0">
    <w:name w:val="WW8Num3z0"/>
    <w:rPr>
      <w:rFonts w:ascii="Symbol" w:hAnsi="Symbol" w:cs="Symbol"/>
      <w:sz w:val="2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3">
    <w:name w:val="Основной шрифт абзаца3"/>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color w:val="000000"/>
      <w:sz w:val="20"/>
      <w:szCs w:val="27"/>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20">
    <w:name w:val="Основной шрифт абзаца2"/>
  </w:style>
  <w:style w:type="character" w:customStyle="1" w:styleId="WW8Num6z3">
    <w:name w:val="WW8Num6z3"/>
    <w:rPr>
      <w:rFonts w:ascii="Symbol" w:hAnsi="Symbol" w:cs="Symbol"/>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6z0">
    <w:name w:val="WW8Num16z0"/>
    <w:rPr>
      <w:rFonts w:ascii="Symbol" w:hAnsi="Symbol" w:cs="Symbol"/>
      <w:sz w:val="20"/>
    </w:rPr>
  </w:style>
  <w:style w:type="character" w:customStyle="1" w:styleId="WW8Num16z1">
    <w:name w:val="WW8Num16z1"/>
    <w:rPr>
      <w:rFonts w:ascii="Courier New" w:hAnsi="Courier New" w:cs="Courier New"/>
      <w:sz w:val="20"/>
    </w:rPr>
  </w:style>
  <w:style w:type="character" w:customStyle="1" w:styleId="WW8Num16z2">
    <w:name w:val="WW8Num16z2"/>
    <w:rPr>
      <w:rFonts w:ascii="Wingdings" w:hAnsi="Wingdings" w:cs="Wingdings"/>
      <w:sz w:val="20"/>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10">
    <w:name w:val="Основной шрифт абзаца1"/>
  </w:style>
  <w:style w:type="character" w:styleId="a4">
    <w:name w:val="Hyperlink"/>
    <w:rPr>
      <w:color w:val="2A327A"/>
      <w:u w:val="single"/>
    </w:rPr>
  </w:style>
  <w:style w:type="character" w:styleId="a5">
    <w:name w:val="Emphasis"/>
    <w:qFormat/>
    <w:rPr>
      <w:i/>
      <w:iCs/>
    </w:rPr>
  </w:style>
  <w:style w:type="character" w:styleId="a6">
    <w:name w:val="Strong"/>
    <w:qFormat/>
    <w:rPr>
      <w:b/>
      <w:bCs/>
    </w:rPr>
  </w:style>
  <w:style w:type="character" w:customStyle="1" w:styleId="apple-style-span">
    <w:name w:val="apple-style-span"/>
    <w:basedOn w:val="10"/>
  </w:style>
  <w:style w:type="character" w:customStyle="1" w:styleId="hpsatn">
    <w:name w:val="hps atn"/>
    <w:basedOn w:val="10"/>
  </w:style>
  <w:style w:type="character" w:customStyle="1" w:styleId="apple-converted-space">
    <w:name w:val="apple-converted-space"/>
    <w:basedOn w:val="10"/>
  </w:style>
  <w:style w:type="character" w:customStyle="1" w:styleId="hps">
    <w:name w:val="hps"/>
    <w:basedOn w:val="10"/>
  </w:style>
  <w:style w:type="character" w:customStyle="1" w:styleId="a7">
    <w:name w:val="Основной текст с отступом Знак"/>
    <w:rPr>
      <w:sz w:val="24"/>
      <w:szCs w:val="24"/>
    </w:rPr>
  </w:style>
  <w:style w:type="character" w:customStyle="1" w:styleId="word">
    <w:name w:val="word"/>
  </w:style>
  <w:style w:type="character" w:customStyle="1" w:styleId="11">
    <w:name w:val="Заголовок 1 Знак"/>
    <w:rPr>
      <w:b/>
      <w:bCs/>
      <w:kern w:val="2"/>
      <w:sz w:val="48"/>
      <w:szCs w:val="48"/>
    </w:rPr>
  </w:style>
  <w:style w:type="character" w:customStyle="1" w:styleId="hl">
    <w:name w:val="hl"/>
  </w:style>
  <w:style w:type="character" w:customStyle="1" w:styleId="21">
    <w:name w:val="Заголовок 2 Знак"/>
    <w:rPr>
      <w:rFonts w:ascii="Cambria" w:eastAsia="Times New Roman" w:hAnsi="Cambria" w:cs="Times New Roman"/>
      <w:b/>
      <w:bCs/>
      <w:i/>
      <w:iCs/>
      <w:sz w:val="28"/>
      <w:szCs w:val="28"/>
    </w:rPr>
  </w:style>
  <w:style w:type="character" w:customStyle="1" w:styleId="HTML">
    <w:name w:val="Стандартный HTML Знак"/>
    <w:rPr>
      <w:rFonts w:ascii="Courier New" w:hAnsi="Courier New" w:cs="Courier New"/>
    </w:rPr>
  </w:style>
  <w:style w:type="character" w:customStyle="1" w:styleId="a8">
    <w:name w:val="Верхний колонтитул Знак"/>
    <w:rPr>
      <w:sz w:val="24"/>
      <w:szCs w:val="24"/>
    </w:rPr>
  </w:style>
  <w:style w:type="character" w:customStyle="1" w:styleId="a9">
    <w:name w:val="Нижний колонтитул Знак"/>
    <w:rPr>
      <w:sz w:val="24"/>
      <w:szCs w:val="24"/>
    </w:rPr>
  </w:style>
  <w:style w:type="character" w:customStyle="1" w:styleId="markedcontent">
    <w:name w:val="markedcontent"/>
  </w:style>
  <w:style w:type="character" w:customStyle="1" w:styleId="12">
    <w:name w:val="Знак примечания1"/>
    <w:rPr>
      <w:sz w:val="16"/>
      <w:szCs w:val="16"/>
    </w:rPr>
  </w:style>
  <w:style w:type="character" w:customStyle="1" w:styleId="aa">
    <w:name w:val="Текст примечания Знак"/>
  </w:style>
  <w:style w:type="character" w:customStyle="1" w:styleId="ab">
    <w:name w:val="Тема примечания Знак"/>
    <w:rPr>
      <w:b/>
      <w:bCs/>
    </w:rPr>
  </w:style>
  <w:style w:type="character" w:customStyle="1" w:styleId="ac">
    <w:name w:val="Текст выноски Знак"/>
    <w:rPr>
      <w:rFonts w:ascii="Segoe UI" w:hAnsi="Segoe UI" w:cs="Segoe UI"/>
      <w:sz w:val="18"/>
      <w:szCs w:val="18"/>
    </w:rPr>
  </w:style>
  <w:style w:type="character" w:customStyle="1" w:styleId="13">
    <w:name w:val="Неразрешенное упоминание1"/>
    <w:rPr>
      <w:color w:val="605E5C"/>
      <w:shd w:val="clear" w:color="auto" w:fill="E1DFDD"/>
    </w:rPr>
  </w:style>
  <w:style w:type="character" w:customStyle="1" w:styleId="ad">
    <w:name w:val="Текст сноски Знак"/>
  </w:style>
  <w:style w:type="character" w:customStyle="1" w:styleId="ae">
    <w:name w:val="Символ сноски"/>
    <w:rPr>
      <w:vertAlign w:val="superscript"/>
    </w:rPr>
  </w:style>
  <w:style w:type="paragraph" w:customStyle="1" w:styleId="14">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jc w:val="center"/>
    </w:pPr>
    <w:rPr>
      <w:b/>
      <w:bCs/>
      <w:caps/>
    </w:rPr>
  </w:style>
  <w:style w:type="paragraph" w:styleId="af">
    <w:name w:val="List"/>
    <w:basedOn w:val="a0"/>
    <w:rPr>
      <w:rFonts w:cs="Mangal"/>
    </w:rPr>
  </w:style>
  <w:style w:type="paragraph" w:styleId="af0">
    <w:name w:val="caption"/>
    <w:basedOn w:val="a"/>
    <w:qFormat/>
    <w:pPr>
      <w:suppressLineNumbers/>
      <w:spacing w:before="120" w:after="120"/>
    </w:pPr>
    <w:rPr>
      <w:rFonts w:cs="Noto Sans Devanagari"/>
      <w:i/>
      <w:iCs/>
    </w:rPr>
  </w:style>
  <w:style w:type="paragraph" w:customStyle="1" w:styleId="30">
    <w:name w:val="Указатель3"/>
    <w:basedOn w:val="a"/>
    <w:pPr>
      <w:suppressLineNumbers/>
    </w:pPr>
  </w:style>
  <w:style w:type="paragraph" w:customStyle="1" w:styleId="22">
    <w:name w:val="Название2"/>
    <w:basedOn w:val="a"/>
    <w:pPr>
      <w:suppressLineNumbers/>
      <w:spacing w:before="120" w:after="120"/>
    </w:pPr>
    <w:rPr>
      <w:rFonts w:cs="Lucida Sans"/>
      <w:i/>
      <w:iCs/>
    </w:rPr>
  </w:style>
  <w:style w:type="paragraph" w:customStyle="1" w:styleId="23">
    <w:name w:val="Указатель2"/>
    <w:basedOn w:val="a"/>
    <w:pPr>
      <w:suppressLineNumbers/>
    </w:pPr>
    <w:rPr>
      <w:rFonts w:cs="Lucida Sans"/>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styleId="af1">
    <w:name w:val="Normal (Web)"/>
    <w:basedOn w:val="a"/>
    <w:pPr>
      <w:spacing w:before="280" w:after="280"/>
    </w:pPr>
  </w:style>
  <w:style w:type="paragraph" w:styleId="af2">
    <w:name w:val="Body Text Indent"/>
    <w:basedOn w:val="a"/>
    <w:pPr>
      <w:spacing w:after="120"/>
      <w:ind w:left="283"/>
    </w:p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af5">
    <w:name w:val="Колонтитул"/>
    <w:basedOn w:val="a"/>
    <w:pPr>
      <w:suppressLineNumbers/>
      <w:tabs>
        <w:tab w:val="center" w:pos="4819"/>
        <w:tab w:val="right" w:pos="9638"/>
      </w:tabs>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228bf8a64b8551e1msonormal">
    <w:name w:val="228bf8a64b8551e1msonormal"/>
    <w:basedOn w:val="a"/>
    <w:pPr>
      <w:suppressAutoHyphens w:val="0"/>
      <w:spacing w:before="280" w:after="280"/>
    </w:pPr>
  </w:style>
  <w:style w:type="paragraph" w:customStyle="1" w:styleId="17">
    <w:name w:val="Текст примечания1"/>
    <w:basedOn w:val="a"/>
    <w:rPr>
      <w:sz w:val="20"/>
      <w:szCs w:val="20"/>
    </w:rPr>
  </w:style>
  <w:style w:type="paragraph" w:styleId="af8">
    <w:name w:val="annotation subject"/>
    <w:basedOn w:val="17"/>
    <w:next w:val="17"/>
    <w:rPr>
      <w:b/>
      <w:bCs/>
    </w:rPr>
  </w:style>
  <w:style w:type="paragraph" w:styleId="af9">
    <w:name w:val="Balloon Text"/>
    <w:basedOn w:val="a"/>
    <w:rPr>
      <w:rFonts w:ascii="Segoe UI" w:hAnsi="Segoe UI" w:cs="Segoe UI"/>
      <w:sz w:val="18"/>
      <w:szCs w:val="18"/>
    </w:rPr>
  </w:style>
  <w:style w:type="paragraph" w:customStyle="1" w:styleId="afa">
    <w:name w:val="По умолчанию"/>
    <w:pPr>
      <w:pBdr>
        <w:top w:val="none" w:sz="0" w:space="0" w:color="000000"/>
        <w:left w:val="none" w:sz="0" w:space="0" w:color="000000"/>
        <w:bottom w:val="none" w:sz="0" w:space="0" w:color="000000"/>
        <w:right w:val="none" w:sz="0" w:space="0" w:color="000000"/>
      </w:pBdr>
      <w:suppressAutoHyphens/>
    </w:pPr>
    <w:rPr>
      <w:rFonts w:ascii="Helvetica Neue" w:eastAsia="Arial Unicode MS" w:hAnsi="Helvetica Neue" w:cs="Arial Unicode MS"/>
      <w:color w:val="000000"/>
      <w:sz w:val="22"/>
      <w:szCs w:val="22"/>
      <w:bdr w:val="none" w:sz="0" w:space="0" w:color="000000"/>
      <w:lang w:eastAsia="zh-CN"/>
    </w:rPr>
  </w:style>
  <w:style w:type="paragraph" w:styleId="afb">
    <w:name w:val="footnote text"/>
    <w:basedOn w:val="a"/>
    <w:rPr>
      <w:sz w:val="20"/>
      <w:szCs w:val="20"/>
    </w:rPr>
  </w:style>
  <w:style w:type="character" w:customStyle="1" w:styleId="UnresolvedMention">
    <w:name w:val="Unresolved Mention"/>
    <w:basedOn w:val="a1"/>
    <w:uiPriority w:val="99"/>
    <w:semiHidden/>
    <w:unhideWhenUsed/>
    <w:rsid w:val="00D33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4.xml"/><Relationship Id="rId21" Type="http://schemas.openxmlformats.org/officeDocument/2006/relationships/hyperlink" Target="https://www.cbr.ru/Collection/Collection/File/40874/review_insure_21Q4.pdf" TargetMode="External"/><Relationship Id="rId22" Type="http://schemas.openxmlformats.org/officeDocument/2006/relationships/hyperlink" Target="https://www.cbr.ru/Collection/Collection/File/40874/review_insure_21Q4.pdf" TargetMode="External"/><Relationship Id="rId23" Type="http://schemas.openxmlformats.org/officeDocument/2006/relationships/chart" Target="charts/chart5.xml"/><Relationship Id="rId24" Type="http://schemas.openxmlformats.org/officeDocument/2006/relationships/hyperlink" Target="https://www.cbr.ru/Collection/Collection/File/40874/review_insure_21Q4.pdf" TargetMode="External"/><Relationship Id="rId25" Type="http://schemas.openxmlformats.org/officeDocument/2006/relationships/hyperlink" Target="https://www.cbr.ru/Collection/Collection/File/40874/review_insure_21Q4.pdf" TargetMode="External"/><Relationship Id="rId26" Type="http://schemas.openxmlformats.org/officeDocument/2006/relationships/chart" Target="charts/chart6.xml"/><Relationship Id="rId27" Type="http://schemas.openxmlformats.org/officeDocument/2006/relationships/hyperlink" Target="https://www.cbr.ru/Collection/Collection/File/40874/review_insure_21Q4.pdf" TargetMode="External"/><Relationship Id="rId28" Type="http://schemas.openxmlformats.org/officeDocument/2006/relationships/hyperlink" Target="https://www.cbr.ru/Collection/Collection/File/40874/review_insure_21Q4.pdf" TargetMode="External"/><Relationship Id="rId29" Type="http://schemas.openxmlformats.org/officeDocument/2006/relationships/chart" Target="charts/chart7.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cbr.ru/Collection/Collection/File/40874/review_insure_21Q4.pdf" TargetMode="External"/><Relationship Id="rId31" Type="http://schemas.openxmlformats.org/officeDocument/2006/relationships/hyperlink" Target="https://www.cbr.ru/Collection/Collection/File/40874/review_insure_21Q4.pdf" TargetMode="External"/><Relationship Id="rId32" Type="http://schemas.openxmlformats.org/officeDocument/2006/relationships/hyperlink" Target="https://www.alfastrah.ru/coronavirus/" TargetMode="External"/><Relationship Id="rId9" Type="http://schemas.openxmlformats.org/officeDocument/2006/relationships/hyperlink" Target="http://www.yelowitz.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imothyfharris.com/" TargetMode="External"/><Relationship Id="rId33" Type="http://schemas.openxmlformats.org/officeDocument/2006/relationships/hyperlink" Target="https://www.vbr.ru/strahovanie/virus/" TargetMode="External"/><Relationship Id="rId34" Type="http://schemas.openxmlformats.org/officeDocument/2006/relationships/hyperlink" Target="https://kaplife.ru/shop/archive/stop-koronavirus/" TargetMode="External"/><Relationship Id="rId35" Type="http://schemas.openxmlformats.org/officeDocument/2006/relationships/hyperlink" Target="https://www.alfastrah.ru/coronavirus" TargetMode="External"/><Relationship Id="rId36" Type="http://schemas.openxmlformats.org/officeDocument/2006/relationships/hyperlink" Target="https://www.vbr.ru/strahovanie/virus%20/" TargetMode="External"/><Relationship Id="rId10" Type="http://schemas.openxmlformats.org/officeDocument/2006/relationships/hyperlink" Target="https://sites.google.com/site/cjcourtemanche/home" TargetMode="External"/><Relationship Id="rId11" Type="http://schemas.openxmlformats.org/officeDocument/2006/relationships/chart" Target="charts/chart1.xml"/><Relationship Id="rId12" Type="http://schemas.openxmlformats.org/officeDocument/2006/relationships/hyperlink" Target="https://www.cbr.ru/Collection/Collection/File/42295/review_insure_22Q2.pdf" TargetMode="External"/><Relationship Id="rId13" Type="http://schemas.openxmlformats.org/officeDocument/2006/relationships/hyperlink" Target="https://www.cbr.ru/Collection/Collection/File/42295/review_insure_22Q2.pdf" TargetMode="External"/><Relationship Id="rId14" Type="http://schemas.openxmlformats.org/officeDocument/2006/relationships/chart" Target="charts/chart2.xml"/><Relationship Id="rId15" Type="http://schemas.openxmlformats.org/officeDocument/2006/relationships/hyperlink" Target="https://cbr.ru/Collection/Collection/File/32073/review_insure_20Q4.pdf" TargetMode="External"/><Relationship Id="rId16" Type="http://schemas.openxmlformats.org/officeDocument/2006/relationships/hyperlink" Target="https://cbr.ru/Collection/Collection/File/32073/review_insure_20Q4.pdf" TargetMode="External"/><Relationship Id="rId17" Type="http://schemas.openxmlformats.org/officeDocument/2006/relationships/chart" Target="charts/chart3.xml"/><Relationship Id="rId18" Type="http://schemas.openxmlformats.org/officeDocument/2006/relationships/hyperlink" Target="https://www.cbr.ru/Collection/Collection/File/40874/review_insure_21Q4.pdf" TargetMode="External"/><Relationship Id="rId19" Type="http://schemas.openxmlformats.org/officeDocument/2006/relationships/hyperlink" Target="https://www.cbr.ru/Collection/Collection/File/40874/review_insure_21Q4.pdf" TargetMode="External"/><Relationship Id="rId37" Type="http://schemas.openxmlformats.org/officeDocument/2006/relationships/hyperlink" Target="https://kaplife.ru/shop/archive/stop-koronavirus%20/" TargetMode="External"/><Relationship Id="rId38" Type="http://schemas.openxmlformats.org/officeDocument/2006/relationships/hyperlink" Target="mailto:abp20072@yandex.ru" TargetMode="Externa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_____Microsoft_Excel______________________1.xlsm"/></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_____Microsoft_Excel______________________2.xlsm"/></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package" Target="../embeddings/_____Microsoft_Excel______________________3.xlsm"/></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package" Target="../embeddings/_____Microsoft_Excel______________________4.xlsm"/></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package" Target="../embeddings/_____Microsoft_Excel______________________5.xlsm"/></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package" Target="../embeddings/_____Microsoft_Excel______________________6.xlsm"/></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 Id="rId2" Type="http://schemas.openxmlformats.org/officeDocument/2006/relationships/package" Target="../embeddings/_____Microsoft_Excel______________________7.xlsm"/></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Премии</c:v>
                </c:pt>
              </c:strCache>
            </c:strRef>
          </c:tx>
          <c:spPr>
            <a:solidFill>
              <a:srgbClr val="4F81BD"/>
            </a:solidFill>
            <a:ln w="25382">
              <a:noFill/>
            </a:ln>
          </c:spPr>
          <c:invertIfNegative val="0"/>
          <c:cat>
            <c:strRef>
              <c:f>Лист1!$A$2:$A$17</c:f>
              <c:strCache>
                <c:ptCount val="16"/>
                <c:pt idx="0">
                  <c:v>1 квартал 2019 г.</c:v>
                </c:pt>
                <c:pt idx="1">
                  <c:v>2 квартал 2019 г.</c:v>
                </c:pt>
                <c:pt idx="2">
                  <c:v>3 квартал 2019 г.</c:v>
                </c:pt>
                <c:pt idx="3">
                  <c:v>4 квартал 2019 г.</c:v>
                </c:pt>
                <c:pt idx="4">
                  <c:v>1 квартал 2020 г.</c:v>
                </c:pt>
                <c:pt idx="5">
                  <c:v>2 квартал 2020 г.</c:v>
                </c:pt>
                <c:pt idx="6">
                  <c:v>3 квартал 2020 г.</c:v>
                </c:pt>
                <c:pt idx="7">
                  <c:v>4 квартал 2020 г.</c:v>
                </c:pt>
                <c:pt idx="8">
                  <c:v>1 квартал 2021 г.</c:v>
                </c:pt>
                <c:pt idx="9">
                  <c:v>2 квартал 2021</c:v>
                </c:pt>
                <c:pt idx="10">
                  <c:v>3 квартал 2021 г.</c:v>
                </c:pt>
                <c:pt idx="11">
                  <c:v>4 квартал 2021 г.</c:v>
                </c:pt>
                <c:pt idx="12">
                  <c:v>1 квартал 2022 г.</c:v>
                </c:pt>
                <c:pt idx="13">
                  <c:v>2 квартал 2022 г.</c:v>
                </c:pt>
                <c:pt idx="14">
                  <c:v>3 квартал 2022 г.</c:v>
                </c:pt>
                <c:pt idx="15">
                  <c:v>4 квартал 2022 г.</c:v>
                </c:pt>
              </c:strCache>
            </c:strRef>
          </c:cat>
          <c:val>
            <c:numRef>
              <c:f>Лист1!$B$2:$B$17</c:f>
              <c:numCache>
                <c:formatCode>General</c:formatCode>
                <c:ptCount val="16"/>
                <c:pt idx="0">
                  <c:v>380.0</c:v>
                </c:pt>
                <c:pt idx="1">
                  <c:v>362.0</c:v>
                </c:pt>
                <c:pt idx="2">
                  <c:v>370.0</c:v>
                </c:pt>
                <c:pt idx="3">
                  <c:v>382.0</c:v>
                </c:pt>
                <c:pt idx="4">
                  <c:v>420.0</c:v>
                </c:pt>
                <c:pt idx="5">
                  <c:v>309.0</c:v>
                </c:pt>
                <c:pt idx="6">
                  <c:v>398.0</c:v>
                </c:pt>
                <c:pt idx="7">
                  <c:v>400.0</c:v>
                </c:pt>
                <c:pt idx="8">
                  <c:v>473.0</c:v>
                </c:pt>
                <c:pt idx="9">
                  <c:v>445.0</c:v>
                </c:pt>
                <c:pt idx="10">
                  <c:v>474.0</c:v>
                </c:pt>
                <c:pt idx="11">
                  <c:v>453.0</c:v>
                </c:pt>
                <c:pt idx="12">
                  <c:v>446.0</c:v>
                </c:pt>
                <c:pt idx="13">
                  <c:v>402.0</c:v>
                </c:pt>
                <c:pt idx="14">
                  <c:v>484.0</c:v>
                </c:pt>
                <c:pt idx="15">
                  <c:v>494.0</c:v>
                </c:pt>
              </c:numCache>
            </c:numRef>
          </c:val>
        </c:ser>
        <c:ser>
          <c:idx val="1"/>
          <c:order val="1"/>
          <c:tx>
            <c:strRef>
              <c:f>Лист1!$C$1</c:f>
              <c:strCache>
                <c:ptCount val="1"/>
                <c:pt idx="0">
                  <c:v>Выплаты</c:v>
                </c:pt>
              </c:strCache>
            </c:strRef>
          </c:tx>
          <c:spPr>
            <a:solidFill>
              <a:srgbClr val="C0504D"/>
            </a:solidFill>
            <a:ln w="25382">
              <a:noFill/>
            </a:ln>
          </c:spPr>
          <c:invertIfNegative val="0"/>
          <c:cat>
            <c:strRef>
              <c:f>Лист1!$A$2:$A$17</c:f>
              <c:strCache>
                <c:ptCount val="16"/>
                <c:pt idx="0">
                  <c:v>1 квартал 2019 г.</c:v>
                </c:pt>
                <c:pt idx="1">
                  <c:v>2 квартал 2019 г.</c:v>
                </c:pt>
                <c:pt idx="2">
                  <c:v>3 квартал 2019 г.</c:v>
                </c:pt>
                <c:pt idx="3">
                  <c:v>4 квартал 2019 г.</c:v>
                </c:pt>
                <c:pt idx="4">
                  <c:v>1 квартал 2020 г.</c:v>
                </c:pt>
                <c:pt idx="5">
                  <c:v>2 квартал 2020 г.</c:v>
                </c:pt>
                <c:pt idx="6">
                  <c:v>3 квартал 2020 г.</c:v>
                </c:pt>
                <c:pt idx="7">
                  <c:v>4 квартал 2020 г.</c:v>
                </c:pt>
                <c:pt idx="8">
                  <c:v>1 квартал 2021 г.</c:v>
                </c:pt>
                <c:pt idx="9">
                  <c:v>2 квартал 2021</c:v>
                </c:pt>
                <c:pt idx="10">
                  <c:v>3 квартал 2021 г.</c:v>
                </c:pt>
                <c:pt idx="11">
                  <c:v>4 квартал 2021 г.</c:v>
                </c:pt>
                <c:pt idx="12">
                  <c:v>1 квартал 2022 г.</c:v>
                </c:pt>
                <c:pt idx="13">
                  <c:v>2 квартал 2022 г.</c:v>
                </c:pt>
                <c:pt idx="14">
                  <c:v>3 квартал 2022 г.</c:v>
                </c:pt>
                <c:pt idx="15">
                  <c:v>4 квартал 2022 г.</c:v>
                </c:pt>
              </c:strCache>
            </c:strRef>
          </c:cat>
          <c:val>
            <c:numRef>
              <c:f>Лист1!$C$2:$C$17</c:f>
              <c:numCache>
                <c:formatCode>General</c:formatCode>
                <c:ptCount val="16"/>
                <c:pt idx="0">
                  <c:v>140.0</c:v>
                </c:pt>
                <c:pt idx="1">
                  <c:v>148.0</c:v>
                </c:pt>
                <c:pt idx="2">
                  <c:v>150.0</c:v>
                </c:pt>
                <c:pt idx="3">
                  <c:v>172.0</c:v>
                </c:pt>
                <c:pt idx="4">
                  <c:v>162.0</c:v>
                </c:pt>
                <c:pt idx="5">
                  <c:v>112.0</c:v>
                </c:pt>
                <c:pt idx="6">
                  <c:v>173.0</c:v>
                </c:pt>
                <c:pt idx="7">
                  <c:v>201.0</c:v>
                </c:pt>
                <c:pt idx="8">
                  <c:v>192.0</c:v>
                </c:pt>
                <c:pt idx="9">
                  <c:v>201.0</c:v>
                </c:pt>
                <c:pt idx="10">
                  <c:v>205.0</c:v>
                </c:pt>
                <c:pt idx="11">
                  <c:v>210.0</c:v>
                </c:pt>
                <c:pt idx="12">
                  <c:v>208.0</c:v>
                </c:pt>
                <c:pt idx="13">
                  <c:v>220.0</c:v>
                </c:pt>
                <c:pt idx="14">
                  <c:v>228.0</c:v>
                </c:pt>
                <c:pt idx="15">
                  <c:v>240.0</c:v>
                </c:pt>
              </c:numCache>
            </c:numRef>
          </c:val>
        </c:ser>
        <c:dLbls>
          <c:showLegendKey val="0"/>
          <c:showVal val="0"/>
          <c:showCatName val="0"/>
          <c:showSerName val="0"/>
          <c:showPercent val="0"/>
          <c:showBubbleSize val="0"/>
        </c:dLbls>
        <c:gapWidth val="150"/>
        <c:axId val="2117160168"/>
        <c:axId val="2103214168"/>
      </c:barChart>
      <c:catAx>
        <c:axId val="2117160168"/>
        <c:scaling>
          <c:orientation val="minMax"/>
        </c:scaling>
        <c:delete val="0"/>
        <c:axPos val="b"/>
        <c:numFmt formatCode="General" sourceLinked="1"/>
        <c:majorTickMark val="out"/>
        <c:minorTickMark val="none"/>
        <c:tickLblPos val="nextTo"/>
        <c:spPr>
          <a:ln w="3173">
            <a:solidFill>
              <a:srgbClr val="808080"/>
            </a:solidFill>
            <a:prstDash val="solid"/>
          </a:ln>
        </c:spPr>
        <c:crossAx val="2103214168"/>
        <c:crosses val="autoZero"/>
        <c:auto val="1"/>
        <c:lblAlgn val="ctr"/>
        <c:lblOffset val="100"/>
        <c:noMultiLvlLbl val="0"/>
      </c:catAx>
      <c:valAx>
        <c:axId val="2103214168"/>
        <c:scaling>
          <c:orientation val="minMax"/>
        </c:scaling>
        <c:delete val="0"/>
        <c:axPos val="l"/>
        <c:majorGridlines>
          <c:spPr>
            <a:ln w="3173">
              <a:solidFill>
                <a:srgbClr val="808080"/>
              </a:solidFill>
              <a:prstDash val="solid"/>
            </a:ln>
          </c:spPr>
        </c:majorGridlines>
        <c:numFmt formatCode="General" sourceLinked="1"/>
        <c:majorTickMark val="out"/>
        <c:minorTickMark val="none"/>
        <c:tickLblPos val="nextTo"/>
        <c:spPr>
          <a:ln w="3173">
            <a:solidFill>
              <a:srgbClr val="808080"/>
            </a:solidFill>
            <a:prstDash val="solid"/>
          </a:ln>
        </c:spPr>
        <c:crossAx val="2117160168"/>
        <c:crosses val="autoZero"/>
        <c:crossBetween val="between"/>
      </c:valAx>
      <c:spPr>
        <a:solidFill>
          <a:srgbClr val="FFFFFF"/>
        </a:solidFill>
        <a:ln w="25382">
          <a:noFill/>
        </a:ln>
      </c:spPr>
    </c:plotArea>
    <c:legend>
      <c:legendPos val="r"/>
      <c:layout>
        <c:manualLayout>
          <c:xMode val="edge"/>
          <c:yMode val="edge"/>
          <c:x val="0.861047835990888"/>
          <c:y val="0.4149377593361"/>
          <c:w val="0.123006833712984"/>
          <c:h val="0.149377593360996"/>
        </c:manualLayout>
      </c:layout>
      <c:overlay val="0"/>
      <c:spPr>
        <a:noFill/>
        <a:ln w="25382">
          <a:noFill/>
        </a:ln>
      </c:spPr>
    </c:legend>
    <c:plotVisOnly val="1"/>
    <c:dispBlanksAs val="gap"/>
    <c:showDLblsOverMax val="0"/>
  </c:chart>
  <c:spPr>
    <a:solidFill>
      <a:srgbClr val="FFFFFF"/>
    </a:solidFill>
    <a:ln w="3173">
      <a:solidFill>
        <a:srgbClr val="808080"/>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Страхование жизни, кроме страхования жизни заемщика</c:v>
                </c:pt>
              </c:strCache>
            </c:strRef>
          </c:tx>
          <c:spPr>
            <a:ln w="25401">
              <a:solidFill>
                <a:srgbClr val="666699"/>
              </a:solidFill>
              <a:prstDash val="solid"/>
            </a:ln>
          </c:spPr>
          <c:marker>
            <c:symbol val="none"/>
          </c:marker>
          <c:cat>
            <c:strRef>
              <c:f>Лист1!$A$2:$A$5</c:f>
              <c:strCache>
                <c:ptCount val="4"/>
                <c:pt idx="0">
                  <c:v>1 квартал 2020 г.</c:v>
                </c:pt>
                <c:pt idx="1">
                  <c:v>2 квартал 2020 г.</c:v>
                </c:pt>
                <c:pt idx="2">
                  <c:v>3 квартал 2020 г.</c:v>
                </c:pt>
                <c:pt idx="3">
                  <c:v>4 квартал 2020 г.</c:v>
                </c:pt>
              </c:strCache>
            </c:strRef>
          </c:cat>
          <c:val>
            <c:numRef>
              <c:f>Лист1!$B$2:$B$5</c:f>
              <c:numCache>
                <c:formatCode>General</c:formatCode>
                <c:ptCount val="4"/>
                <c:pt idx="0">
                  <c:v>20.0</c:v>
                </c:pt>
                <c:pt idx="1">
                  <c:v>-15.0</c:v>
                </c:pt>
                <c:pt idx="2">
                  <c:v>16.0</c:v>
                </c:pt>
                <c:pt idx="3">
                  <c:v>9.0</c:v>
                </c:pt>
              </c:numCache>
            </c:numRef>
          </c:val>
          <c:smooth val="0"/>
        </c:ser>
        <c:ser>
          <c:idx val="1"/>
          <c:order val="1"/>
          <c:tx>
            <c:strRef>
              <c:f>Лист1!$C$1</c:f>
              <c:strCache>
                <c:ptCount val="1"/>
                <c:pt idx="0">
                  <c:v>Страхование от несчастных случаев и болезней</c:v>
                </c:pt>
              </c:strCache>
            </c:strRef>
          </c:tx>
          <c:spPr>
            <a:ln w="25401">
              <a:solidFill>
                <a:srgbClr val="DD2D32"/>
              </a:solidFill>
              <a:prstDash val="solid"/>
            </a:ln>
          </c:spPr>
          <c:marker>
            <c:symbol val="none"/>
          </c:marker>
          <c:cat>
            <c:strRef>
              <c:f>Лист1!$A$2:$A$5</c:f>
              <c:strCache>
                <c:ptCount val="4"/>
                <c:pt idx="0">
                  <c:v>1 квартал 2020 г.</c:v>
                </c:pt>
                <c:pt idx="1">
                  <c:v>2 квартал 2020 г.</c:v>
                </c:pt>
                <c:pt idx="2">
                  <c:v>3 квартал 2020 г.</c:v>
                </c:pt>
                <c:pt idx="3">
                  <c:v>4 квартал 2020 г.</c:v>
                </c:pt>
              </c:strCache>
            </c:strRef>
          </c:cat>
          <c:val>
            <c:numRef>
              <c:f>Лист1!$C$2:$C$5</c:f>
              <c:numCache>
                <c:formatCode>General</c:formatCode>
                <c:ptCount val="4"/>
                <c:pt idx="0">
                  <c:v>15.0</c:v>
                </c:pt>
                <c:pt idx="1">
                  <c:v>-20.0</c:v>
                </c:pt>
                <c:pt idx="2">
                  <c:v>19.0</c:v>
                </c:pt>
                <c:pt idx="3">
                  <c:v>20.0</c:v>
                </c:pt>
              </c:numCache>
            </c:numRef>
          </c:val>
          <c:smooth val="0"/>
        </c:ser>
        <c:ser>
          <c:idx val="2"/>
          <c:order val="2"/>
          <c:tx>
            <c:strRef>
              <c:f>Лист1!$D$1</c:f>
              <c:strCache>
                <c:ptCount val="1"/>
                <c:pt idx="0">
                  <c:v>Страхование средств наземного транспорта</c:v>
                </c:pt>
              </c:strCache>
            </c:strRef>
          </c:tx>
          <c:spPr>
            <a:ln w="25401">
              <a:solidFill>
                <a:srgbClr val="90713A"/>
              </a:solidFill>
              <a:prstDash val="solid"/>
            </a:ln>
          </c:spPr>
          <c:marker>
            <c:symbol val="none"/>
          </c:marker>
          <c:cat>
            <c:strRef>
              <c:f>Лист1!$A$2:$A$5</c:f>
              <c:strCache>
                <c:ptCount val="4"/>
                <c:pt idx="0">
                  <c:v>1 квартал 2020 г.</c:v>
                </c:pt>
                <c:pt idx="1">
                  <c:v>2 квартал 2020 г.</c:v>
                </c:pt>
                <c:pt idx="2">
                  <c:v>3 квартал 2020 г.</c:v>
                </c:pt>
                <c:pt idx="3">
                  <c:v>4 квартал 2020 г.</c:v>
                </c:pt>
              </c:strCache>
            </c:strRef>
          </c:cat>
          <c:val>
            <c:numRef>
              <c:f>Лист1!$D$2:$D$5</c:f>
              <c:numCache>
                <c:formatCode>General</c:formatCode>
                <c:ptCount val="4"/>
                <c:pt idx="0">
                  <c:v>10.0</c:v>
                </c:pt>
                <c:pt idx="1">
                  <c:v>-14.0</c:v>
                </c:pt>
                <c:pt idx="2">
                  <c:v>9.0</c:v>
                </c:pt>
                <c:pt idx="3">
                  <c:v>8.0</c:v>
                </c:pt>
              </c:numCache>
            </c:numRef>
          </c:val>
          <c:smooth val="0"/>
        </c:ser>
        <c:ser>
          <c:idx val="3"/>
          <c:order val="3"/>
          <c:tx>
            <c:strRef>
              <c:f>Лист1!$E$1</c:f>
              <c:strCache>
                <c:ptCount val="1"/>
                <c:pt idx="0">
                  <c:v>ОСАГО</c:v>
                </c:pt>
              </c:strCache>
            </c:strRef>
          </c:tx>
          <c:spPr>
            <a:ln w="25401">
              <a:solidFill>
                <a:srgbClr val="666699"/>
              </a:solidFill>
              <a:prstDash val="solid"/>
            </a:ln>
          </c:spPr>
          <c:marker>
            <c:symbol val="none"/>
          </c:marker>
          <c:cat>
            <c:strRef>
              <c:f>Лист1!$A$2:$A$5</c:f>
              <c:strCache>
                <c:ptCount val="4"/>
                <c:pt idx="0">
                  <c:v>1 квартал 2020 г.</c:v>
                </c:pt>
                <c:pt idx="1">
                  <c:v>2 квартал 2020 г.</c:v>
                </c:pt>
                <c:pt idx="2">
                  <c:v>3 квартал 2020 г.</c:v>
                </c:pt>
                <c:pt idx="3">
                  <c:v>4 квартал 2020 г.</c:v>
                </c:pt>
              </c:strCache>
            </c:strRef>
          </c:cat>
          <c:val>
            <c:numRef>
              <c:f>Лист1!$E$2:$E$5</c:f>
              <c:numCache>
                <c:formatCode>General</c:formatCode>
                <c:ptCount val="4"/>
                <c:pt idx="0">
                  <c:v>2.0</c:v>
                </c:pt>
                <c:pt idx="1">
                  <c:v>0.0</c:v>
                </c:pt>
                <c:pt idx="2">
                  <c:v>17.0</c:v>
                </c:pt>
                <c:pt idx="3">
                  <c:v>-6.0</c:v>
                </c:pt>
              </c:numCache>
            </c:numRef>
          </c:val>
          <c:smooth val="0"/>
        </c:ser>
        <c:ser>
          <c:idx val="4"/>
          <c:order val="4"/>
          <c:tx>
            <c:strRef>
              <c:f>Лист1!$F$1</c:f>
              <c:strCache>
                <c:ptCount val="1"/>
                <c:pt idx="0">
                  <c:v>Страхование жизни заемщика</c:v>
                </c:pt>
              </c:strCache>
            </c:strRef>
          </c:tx>
          <c:spPr>
            <a:ln w="25401">
              <a:solidFill>
                <a:srgbClr val="33CCCC"/>
              </a:solidFill>
              <a:prstDash val="solid"/>
            </a:ln>
          </c:spPr>
          <c:marker>
            <c:symbol val="none"/>
          </c:marker>
          <c:cat>
            <c:strRef>
              <c:f>Лист1!$A$2:$A$5</c:f>
              <c:strCache>
                <c:ptCount val="4"/>
                <c:pt idx="0">
                  <c:v>1 квартал 2020 г.</c:v>
                </c:pt>
                <c:pt idx="1">
                  <c:v>2 квартал 2020 г.</c:v>
                </c:pt>
                <c:pt idx="2">
                  <c:v>3 квартал 2020 г.</c:v>
                </c:pt>
                <c:pt idx="3">
                  <c:v>4 квартал 2020 г.</c:v>
                </c:pt>
              </c:strCache>
            </c:strRef>
          </c:cat>
          <c:val>
            <c:numRef>
              <c:f>Лист1!$F$2:$F$5</c:f>
              <c:numCache>
                <c:formatCode>General</c:formatCode>
                <c:ptCount val="4"/>
                <c:pt idx="0">
                  <c:v>5.0</c:v>
                </c:pt>
                <c:pt idx="1">
                  <c:v>-13.0</c:v>
                </c:pt>
                <c:pt idx="2">
                  <c:v>11.0</c:v>
                </c:pt>
                <c:pt idx="3">
                  <c:v>9.0</c:v>
                </c:pt>
              </c:numCache>
            </c:numRef>
          </c:val>
          <c:smooth val="0"/>
        </c:ser>
        <c:ser>
          <c:idx val="5"/>
          <c:order val="5"/>
          <c:tx>
            <c:strRef>
              <c:f>Лист1!$G$1</c:f>
              <c:strCache>
                <c:ptCount val="1"/>
                <c:pt idx="0">
                  <c:v>ДМС</c:v>
                </c:pt>
              </c:strCache>
            </c:strRef>
          </c:tx>
          <c:spPr>
            <a:ln w="25401">
              <a:solidFill>
                <a:srgbClr val="FF9900"/>
              </a:solidFill>
              <a:prstDash val="solid"/>
            </a:ln>
          </c:spPr>
          <c:marker>
            <c:symbol val="none"/>
          </c:marker>
          <c:cat>
            <c:strRef>
              <c:f>Лист1!$A$2:$A$5</c:f>
              <c:strCache>
                <c:ptCount val="4"/>
                <c:pt idx="0">
                  <c:v>1 квартал 2020 г.</c:v>
                </c:pt>
                <c:pt idx="1">
                  <c:v>2 квартал 2020 г.</c:v>
                </c:pt>
                <c:pt idx="2">
                  <c:v>3 квартал 2020 г.</c:v>
                </c:pt>
                <c:pt idx="3">
                  <c:v>4 квартал 2020 г.</c:v>
                </c:pt>
              </c:strCache>
            </c:strRef>
          </c:cat>
          <c:val>
            <c:numRef>
              <c:f>Лист1!$G$2:$G$5</c:f>
              <c:numCache>
                <c:formatCode>General</c:formatCode>
                <c:ptCount val="4"/>
                <c:pt idx="0">
                  <c:v>10.0</c:v>
                </c:pt>
                <c:pt idx="1">
                  <c:v>-14.0</c:v>
                </c:pt>
                <c:pt idx="2">
                  <c:v>-11.0</c:v>
                </c:pt>
                <c:pt idx="3">
                  <c:v>-3.0</c:v>
                </c:pt>
              </c:numCache>
            </c:numRef>
          </c:val>
          <c:smooth val="0"/>
        </c:ser>
        <c:ser>
          <c:idx val="6"/>
          <c:order val="6"/>
          <c:tx>
            <c:strRef>
              <c:f>Лист1!$H$1</c:f>
              <c:strCache>
                <c:ptCount val="1"/>
                <c:pt idx="0">
                  <c:v>Страхование прочего имущества юридических лиц</c:v>
                </c:pt>
              </c:strCache>
            </c:strRef>
          </c:tx>
          <c:spPr>
            <a:ln w="25401">
              <a:solidFill>
                <a:srgbClr val="63AAFE"/>
              </a:solidFill>
              <a:prstDash val="solid"/>
            </a:ln>
          </c:spPr>
          <c:marker>
            <c:symbol val="none"/>
          </c:marker>
          <c:cat>
            <c:strRef>
              <c:f>Лист1!$A$2:$A$5</c:f>
              <c:strCache>
                <c:ptCount val="4"/>
                <c:pt idx="0">
                  <c:v>1 квартал 2020 г.</c:v>
                </c:pt>
                <c:pt idx="1">
                  <c:v>2 квартал 2020 г.</c:v>
                </c:pt>
                <c:pt idx="2">
                  <c:v>3 квартал 2020 г.</c:v>
                </c:pt>
                <c:pt idx="3">
                  <c:v>4 квартал 2020 г.</c:v>
                </c:pt>
              </c:strCache>
            </c:strRef>
          </c:cat>
          <c:val>
            <c:numRef>
              <c:f>Лист1!$H$2:$H$5</c:f>
              <c:numCache>
                <c:formatCode>General</c:formatCode>
                <c:ptCount val="4"/>
                <c:pt idx="0">
                  <c:v>30.0</c:v>
                </c:pt>
                <c:pt idx="1">
                  <c:v>2.0</c:v>
                </c:pt>
                <c:pt idx="2">
                  <c:v>4.0</c:v>
                </c:pt>
                <c:pt idx="3">
                  <c:v>-5.0</c:v>
                </c:pt>
              </c:numCache>
            </c:numRef>
          </c:val>
          <c:smooth val="0"/>
        </c:ser>
        <c:dLbls>
          <c:showLegendKey val="0"/>
          <c:showVal val="0"/>
          <c:showCatName val="0"/>
          <c:showSerName val="0"/>
          <c:showPercent val="0"/>
          <c:showBubbleSize val="0"/>
        </c:dLbls>
        <c:marker val="1"/>
        <c:smooth val="0"/>
        <c:axId val="2142747176"/>
        <c:axId val="2103936600"/>
      </c:lineChart>
      <c:catAx>
        <c:axId val="2142747176"/>
        <c:scaling>
          <c:orientation val="minMax"/>
        </c:scaling>
        <c:delete val="0"/>
        <c:axPos val="b"/>
        <c:numFmt formatCode="General" sourceLinked="1"/>
        <c:majorTickMark val="out"/>
        <c:minorTickMark val="none"/>
        <c:tickLblPos val="nextTo"/>
        <c:spPr>
          <a:ln w="3175">
            <a:solidFill>
              <a:srgbClr val="808080"/>
            </a:solidFill>
            <a:prstDash val="solid"/>
          </a:ln>
        </c:spPr>
        <c:crossAx val="2103936600"/>
        <c:crosses val="autoZero"/>
        <c:auto val="1"/>
        <c:lblAlgn val="ctr"/>
        <c:lblOffset val="100"/>
        <c:noMultiLvlLbl val="0"/>
      </c:catAx>
      <c:valAx>
        <c:axId val="2103936600"/>
        <c:scaling>
          <c:orientation val="minMax"/>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crossAx val="2142747176"/>
        <c:crosses val="autoZero"/>
        <c:crossBetween val="between"/>
      </c:valAx>
      <c:spPr>
        <a:solidFill>
          <a:srgbClr val="FFFFFF"/>
        </a:solidFill>
        <a:ln w="25401">
          <a:noFill/>
        </a:ln>
      </c:spPr>
    </c:plotArea>
    <c:legend>
      <c:legendPos val="r"/>
      <c:layout>
        <c:manualLayout>
          <c:xMode val="edge"/>
          <c:yMode val="edge"/>
          <c:x val="0.662447257383966"/>
          <c:y val="0.08300395256917"/>
          <c:w val="0.30379746835443"/>
          <c:h val="0.83399209486166"/>
        </c:manualLayout>
      </c:layout>
      <c:overlay val="0"/>
      <c:spPr>
        <a:noFill/>
        <a:ln w="25401">
          <a:noFill/>
        </a:ln>
      </c:spPr>
    </c:legend>
    <c:plotVisOnly val="1"/>
    <c:dispBlanksAs val="gap"/>
    <c:showDLblsOverMax val="0"/>
  </c:chart>
  <c:spPr>
    <a:solidFill>
      <a:srgbClr val="FFFFFF"/>
    </a:solidFill>
    <a:ln w="3175">
      <a:solidFill>
        <a:srgbClr val="808080"/>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 г.</c:v>
                </c:pt>
              </c:strCache>
            </c:strRef>
          </c:tx>
          <c:spPr>
            <a:solidFill>
              <a:srgbClr val="4F81BD"/>
            </a:solidFill>
            <a:ln w="25383">
              <a:noFill/>
            </a:ln>
          </c:spPr>
          <c:invertIfNegative val="0"/>
          <c:cat>
            <c:strRef>
              <c:f>Лист1!$A$2:$A$9</c:f>
              <c:strCache>
                <c:ptCount val="8"/>
                <c:pt idx="0">
                  <c:v>Весь рынок</c:v>
                </c:pt>
                <c:pt idx="1">
                  <c:v>Страхование жизни</c:v>
                </c:pt>
                <c:pt idx="2">
                  <c:v>Страхование от несчастных случаев</c:v>
                </c:pt>
                <c:pt idx="3">
                  <c:v>Прочее</c:v>
                </c:pt>
                <c:pt idx="4">
                  <c:v>Автокаско</c:v>
                </c:pt>
                <c:pt idx="5">
                  <c:v>ДМС</c:v>
                </c:pt>
                <c:pt idx="6">
                  <c:v>Страхование имущества юрид.лиц</c:v>
                </c:pt>
                <c:pt idx="7">
                  <c:v>ОСАГО</c:v>
                </c:pt>
              </c:strCache>
            </c:strRef>
          </c:cat>
          <c:val>
            <c:numRef>
              <c:f>Лист1!$B$2:$B$9</c:f>
              <c:numCache>
                <c:formatCode>General</c:formatCode>
                <c:ptCount val="8"/>
                <c:pt idx="0">
                  <c:v>4.0</c:v>
                </c:pt>
                <c:pt idx="1">
                  <c:v>2.0</c:v>
                </c:pt>
                <c:pt idx="2">
                  <c:v>1.0</c:v>
                </c:pt>
                <c:pt idx="3">
                  <c:v>0.5</c:v>
                </c:pt>
                <c:pt idx="4">
                  <c:v>0.5</c:v>
                </c:pt>
                <c:pt idx="5">
                  <c:v>-0.5</c:v>
                </c:pt>
                <c:pt idx="6">
                  <c:v>1.0</c:v>
                </c:pt>
                <c:pt idx="7">
                  <c:v>0.5</c:v>
                </c:pt>
              </c:numCache>
            </c:numRef>
          </c:val>
        </c:ser>
        <c:ser>
          <c:idx val="1"/>
          <c:order val="1"/>
          <c:tx>
            <c:strRef>
              <c:f>Лист1!$C$1</c:f>
              <c:strCache>
                <c:ptCount val="1"/>
                <c:pt idx="0">
                  <c:v>2021 г.</c:v>
                </c:pt>
              </c:strCache>
            </c:strRef>
          </c:tx>
          <c:spPr>
            <a:solidFill>
              <a:srgbClr val="C0504D"/>
            </a:solidFill>
            <a:ln w="25383">
              <a:noFill/>
            </a:ln>
          </c:spPr>
          <c:invertIfNegative val="0"/>
          <c:cat>
            <c:strRef>
              <c:f>Лист1!$A$2:$A$9</c:f>
              <c:strCache>
                <c:ptCount val="8"/>
                <c:pt idx="0">
                  <c:v>Весь рынок</c:v>
                </c:pt>
                <c:pt idx="1">
                  <c:v>Страхование жизни</c:v>
                </c:pt>
                <c:pt idx="2">
                  <c:v>Страхование от несчастных случаев</c:v>
                </c:pt>
                <c:pt idx="3">
                  <c:v>Прочее</c:v>
                </c:pt>
                <c:pt idx="4">
                  <c:v>Автокаско</c:v>
                </c:pt>
                <c:pt idx="5">
                  <c:v>ДМС</c:v>
                </c:pt>
                <c:pt idx="6">
                  <c:v>Страхование имущества юрид.лиц</c:v>
                </c:pt>
                <c:pt idx="7">
                  <c:v>ОСАГО</c:v>
                </c:pt>
              </c:strCache>
            </c:strRef>
          </c:cat>
          <c:val>
            <c:numRef>
              <c:f>Лист1!$C$2:$C$9</c:f>
              <c:numCache>
                <c:formatCode>General</c:formatCode>
                <c:ptCount val="8"/>
                <c:pt idx="0">
                  <c:v>17.0</c:v>
                </c:pt>
                <c:pt idx="1">
                  <c:v>7.0</c:v>
                </c:pt>
                <c:pt idx="2">
                  <c:v>4.0</c:v>
                </c:pt>
                <c:pt idx="3">
                  <c:v>3.0</c:v>
                </c:pt>
                <c:pt idx="4">
                  <c:v>2.0</c:v>
                </c:pt>
                <c:pt idx="5">
                  <c:v>1.0</c:v>
                </c:pt>
                <c:pt idx="6">
                  <c:v>0.5</c:v>
                </c:pt>
                <c:pt idx="7">
                  <c:v>0.4</c:v>
                </c:pt>
              </c:numCache>
            </c:numRef>
          </c:val>
        </c:ser>
        <c:dLbls>
          <c:showLegendKey val="0"/>
          <c:showVal val="0"/>
          <c:showCatName val="0"/>
          <c:showSerName val="0"/>
          <c:showPercent val="0"/>
          <c:showBubbleSize val="0"/>
        </c:dLbls>
        <c:gapWidth val="150"/>
        <c:axId val="2100121000"/>
        <c:axId val="2102694680"/>
      </c:barChart>
      <c:catAx>
        <c:axId val="2100121000"/>
        <c:scaling>
          <c:orientation val="minMax"/>
        </c:scaling>
        <c:delete val="0"/>
        <c:axPos val="b"/>
        <c:numFmt formatCode="General" sourceLinked="1"/>
        <c:majorTickMark val="out"/>
        <c:minorTickMark val="none"/>
        <c:tickLblPos val="nextTo"/>
        <c:spPr>
          <a:ln w="3173">
            <a:solidFill>
              <a:srgbClr val="808080"/>
            </a:solidFill>
            <a:prstDash val="solid"/>
          </a:ln>
        </c:spPr>
        <c:crossAx val="2102694680"/>
        <c:crosses val="autoZero"/>
        <c:auto val="1"/>
        <c:lblAlgn val="ctr"/>
        <c:lblOffset val="100"/>
        <c:noMultiLvlLbl val="0"/>
      </c:catAx>
      <c:valAx>
        <c:axId val="2102694680"/>
        <c:scaling>
          <c:orientation val="minMax"/>
        </c:scaling>
        <c:delete val="0"/>
        <c:axPos val="l"/>
        <c:majorGridlines>
          <c:spPr>
            <a:ln w="3173">
              <a:solidFill>
                <a:srgbClr val="808080"/>
              </a:solidFill>
              <a:prstDash val="solid"/>
            </a:ln>
          </c:spPr>
        </c:majorGridlines>
        <c:numFmt formatCode="General" sourceLinked="1"/>
        <c:majorTickMark val="out"/>
        <c:minorTickMark val="none"/>
        <c:tickLblPos val="nextTo"/>
        <c:spPr>
          <a:ln w="3173">
            <a:solidFill>
              <a:srgbClr val="808080"/>
            </a:solidFill>
            <a:prstDash val="solid"/>
          </a:ln>
        </c:spPr>
        <c:crossAx val="2100121000"/>
        <c:crosses val="autoZero"/>
        <c:crossBetween val="between"/>
      </c:valAx>
      <c:spPr>
        <a:solidFill>
          <a:srgbClr val="FFFFFF"/>
        </a:solidFill>
        <a:ln w="25383">
          <a:noFill/>
        </a:ln>
      </c:spPr>
    </c:plotArea>
    <c:legend>
      <c:legendPos val="r"/>
      <c:layout>
        <c:manualLayout>
          <c:xMode val="edge"/>
          <c:yMode val="edge"/>
          <c:x val="0.879271070615034"/>
          <c:y val="0.415730337078652"/>
          <c:w val="0.10250569476082"/>
          <c:h val="0.134831460674157"/>
        </c:manualLayout>
      </c:layout>
      <c:overlay val="0"/>
      <c:spPr>
        <a:noFill/>
        <a:ln w="25383">
          <a:noFill/>
        </a:ln>
      </c:spPr>
    </c:legend>
    <c:plotVisOnly val="1"/>
    <c:dispBlanksAs val="gap"/>
    <c:showDLblsOverMax val="0"/>
  </c:chart>
  <c:spPr>
    <a:solidFill>
      <a:srgbClr val="FFFFFF"/>
    </a:solidFill>
    <a:ln w="3173">
      <a:solidFill>
        <a:srgbClr val="808080"/>
      </a:solidFill>
      <a:prstDash val="soli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 г.</c:v>
                </c:pt>
              </c:strCache>
            </c:strRef>
          </c:tx>
          <c:spPr>
            <a:solidFill>
              <a:srgbClr val="4F81BD"/>
            </a:solidFill>
            <a:ln w="25382">
              <a:noFill/>
            </a:ln>
          </c:spPr>
          <c:invertIfNegative val="0"/>
          <c:cat>
            <c:strRef>
              <c:f>Лист1!$A$2:$A$9</c:f>
              <c:strCache>
                <c:ptCount val="8"/>
                <c:pt idx="0">
                  <c:v>Весь рынок</c:v>
                </c:pt>
                <c:pt idx="1">
                  <c:v>Страхование жизни</c:v>
                </c:pt>
                <c:pt idx="2">
                  <c:v>ДМС</c:v>
                </c:pt>
                <c:pt idx="3">
                  <c:v>Автокаско</c:v>
                </c:pt>
                <c:pt idx="4">
                  <c:v>Страхование от несч.случаев</c:v>
                </c:pt>
                <c:pt idx="5">
                  <c:v>ОСАГО</c:v>
                </c:pt>
                <c:pt idx="6">
                  <c:v>Прочие</c:v>
                </c:pt>
                <c:pt idx="7">
                  <c:v>Страхование имущества юр.лиц</c:v>
                </c:pt>
              </c:strCache>
            </c:strRef>
          </c:cat>
          <c:val>
            <c:numRef>
              <c:f>Лист1!$B$2:$B$9</c:f>
              <c:numCache>
                <c:formatCode>General</c:formatCode>
                <c:ptCount val="8"/>
                <c:pt idx="0">
                  <c:v>8.0</c:v>
                </c:pt>
                <c:pt idx="1">
                  <c:v>12.0</c:v>
                </c:pt>
                <c:pt idx="2">
                  <c:v>-2.0</c:v>
                </c:pt>
                <c:pt idx="3">
                  <c:v>0.2</c:v>
                </c:pt>
                <c:pt idx="4">
                  <c:v>0.3</c:v>
                </c:pt>
                <c:pt idx="5">
                  <c:v>-0.8</c:v>
                </c:pt>
                <c:pt idx="6">
                  <c:v>-1.0</c:v>
                </c:pt>
                <c:pt idx="7">
                  <c:v>-0.9</c:v>
                </c:pt>
              </c:numCache>
            </c:numRef>
          </c:val>
        </c:ser>
        <c:ser>
          <c:idx val="1"/>
          <c:order val="1"/>
          <c:tx>
            <c:strRef>
              <c:f>Лист1!$C$1</c:f>
              <c:strCache>
                <c:ptCount val="1"/>
                <c:pt idx="0">
                  <c:v>2021 г.</c:v>
                </c:pt>
              </c:strCache>
            </c:strRef>
          </c:tx>
          <c:spPr>
            <a:solidFill>
              <a:srgbClr val="C0504D"/>
            </a:solidFill>
            <a:ln w="25382">
              <a:noFill/>
            </a:ln>
          </c:spPr>
          <c:invertIfNegative val="0"/>
          <c:cat>
            <c:strRef>
              <c:f>Лист1!$A$2:$A$9</c:f>
              <c:strCache>
                <c:ptCount val="8"/>
                <c:pt idx="0">
                  <c:v>Весь рынок</c:v>
                </c:pt>
                <c:pt idx="1">
                  <c:v>Страхование жизни</c:v>
                </c:pt>
                <c:pt idx="2">
                  <c:v>ДМС</c:v>
                </c:pt>
                <c:pt idx="3">
                  <c:v>Автокаско</c:v>
                </c:pt>
                <c:pt idx="4">
                  <c:v>Страхование от несч.случаев</c:v>
                </c:pt>
                <c:pt idx="5">
                  <c:v>ОСАГО</c:v>
                </c:pt>
                <c:pt idx="6">
                  <c:v>Прочие</c:v>
                </c:pt>
                <c:pt idx="7">
                  <c:v>Страхование имущества юр.лиц</c:v>
                </c:pt>
              </c:strCache>
            </c:strRef>
          </c:cat>
          <c:val>
            <c:numRef>
              <c:f>Лист1!$C$2:$C$9</c:f>
              <c:numCache>
                <c:formatCode>General</c:formatCode>
                <c:ptCount val="8"/>
                <c:pt idx="0">
                  <c:v>21.0</c:v>
                </c:pt>
                <c:pt idx="1">
                  <c:v>13.0</c:v>
                </c:pt>
                <c:pt idx="2">
                  <c:v>4.0</c:v>
                </c:pt>
                <c:pt idx="3">
                  <c:v>2.0</c:v>
                </c:pt>
                <c:pt idx="4">
                  <c:v>1.0</c:v>
                </c:pt>
                <c:pt idx="5">
                  <c:v>0.9</c:v>
                </c:pt>
                <c:pt idx="6">
                  <c:v>0.8</c:v>
                </c:pt>
                <c:pt idx="7">
                  <c:v>0.1</c:v>
                </c:pt>
              </c:numCache>
            </c:numRef>
          </c:val>
        </c:ser>
        <c:dLbls>
          <c:showLegendKey val="0"/>
          <c:showVal val="0"/>
          <c:showCatName val="0"/>
          <c:showSerName val="0"/>
          <c:showPercent val="0"/>
          <c:showBubbleSize val="0"/>
        </c:dLbls>
        <c:gapWidth val="150"/>
        <c:axId val="2117230232"/>
        <c:axId val="2102660696"/>
      </c:barChart>
      <c:catAx>
        <c:axId val="2117230232"/>
        <c:scaling>
          <c:orientation val="minMax"/>
        </c:scaling>
        <c:delete val="0"/>
        <c:axPos val="b"/>
        <c:numFmt formatCode="General" sourceLinked="1"/>
        <c:majorTickMark val="out"/>
        <c:minorTickMark val="none"/>
        <c:tickLblPos val="nextTo"/>
        <c:spPr>
          <a:ln w="3173">
            <a:solidFill>
              <a:srgbClr val="808080"/>
            </a:solidFill>
            <a:prstDash val="solid"/>
          </a:ln>
        </c:spPr>
        <c:crossAx val="2102660696"/>
        <c:crosses val="autoZero"/>
        <c:auto val="1"/>
        <c:lblAlgn val="ctr"/>
        <c:lblOffset val="100"/>
        <c:noMultiLvlLbl val="0"/>
      </c:catAx>
      <c:valAx>
        <c:axId val="2102660696"/>
        <c:scaling>
          <c:orientation val="minMax"/>
        </c:scaling>
        <c:delete val="0"/>
        <c:axPos val="l"/>
        <c:majorGridlines>
          <c:spPr>
            <a:ln w="3173">
              <a:solidFill>
                <a:srgbClr val="808080"/>
              </a:solidFill>
              <a:prstDash val="solid"/>
            </a:ln>
          </c:spPr>
        </c:majorGridlines>
        <c:numFmt formatCode="General" sourceLinked="1"/>
        <c:majorTickMark val="out"/>
        <c:minorTickMark val="none"/>
        <c:tickLblPos val="nextTo"/>
        <c:spPr>
          <a:ln w="3173">
            <a:solidFill>
              <a:srgbClr val="808080"/>
            </a:solidFill>
            <a:prstDash val="solid"/>
          </a:ln>
        </c:spPr>
        <c:crossAx val="2117230232"/>
        <c:crosses val="autoZero"/>
        <c:crossBetween val="between"/>
      </c:valAx>
      <c:spPr>
        <a:solidFill>
          <a:srgbClr val="FFFFFF"/>
        </a:solidFill>
        <a:ln w="25382">
          <a:noFill/>
        </a:ln>
      </c:spPr>
    </c:plotArea>
    <c:legend>
      <c:legendPos val="r"/>
      <c:layout>
        <c:manualLayout>
          <c:xMode val="edge"/>
          <c:yMode val="edge"/>
          <c:x val="0.879271070615034"/>
          <c:y val="0.423236514522822"/>
          <c:w val="0.10250569476082"/>
          <c:h val="0.149377593360996"/>
        </c:manualLayout>
      </c:layout>
      <c:overlay val="0"/>
      <c:spPr>
        <a:noFill/>
        <a:ln w="25382">
          <a:noFill/>
        </a:ln>
      </c:spPr>
    </c:legend>
    <c:plotVisOnly val="1"/>
    <c:dispBlanksAs val="gap"/>
    <c:showDLblsOverMax val="0"/>
  </c:chart>
  <c:spPr>
    <a:solidFill>
      <a:srgbClr val="FFFFFF"/>
    </a:solidFill>
    <a:ln w="3173">
      <a:solidFill>
        <a:srgbClr val="808080"/>
      </a:solidFill>
      <a:prstDash val="solid"/>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посредников (кроме интернет-продаж)</c:v>
                </c:pt>
              </c:strCache>
            </c:strRef>
          </c:tx>
          <c:spPr>
            <a:solidFill>
              <a:srgbClr val="4572A7"/>
            </a:solidFill>
            <a:ln w="25388">
              <a:noFill/>
            </a:ln>
          </c:spPr>
          <c:invertIfNegative val="0"/>
          <c:cat>
            <c:strRef>
              <c:f>Лист1!$A$2:$A$3</c:f>
              <c:strCache>
                <c:ptCount val="2"/>
                <c:pt idx="0">
                  <c:v>2020 г.</c:v>
                </c:pt>
                <c:pt idx="1">
                  <c:v>2021 г.</c:v>
                </c:pt>
              </c:strCache>
            </c:strRef>
          </c:cat>
          <c:val>
            <c:numRef>
              <c:f>Лист1!$B$2:$B$3</c:f>
              <c:numCache>
                <c:formatCode>General</c:formatCode>
                <c:ptCount val="2"/>
                <c:pt idx="0">
                  <c:v>20.6</c:v>
                </c:pt>
                <c:pt idx="1">
                  <c:v>19.5</c:v>
                </c:pt>
              </c:numCache>
            </c:numRef>
          </c:val>
        </c:ser>
        <c:ser>
          <c:idx val="1"/>
          <c:order val="1"/>
          <c:tx>
            <c:strRef>
              <c:f>Лист1!$C$1</c:f>
              <c:strCache>
                <c:ptCount val="1"/>
                <c:pt idx="0">
                  <c:v>Посредством интернет-продаж</c:v>
                </c:pt>
              </c:strCache>
            </c:strRef>
          </c:tx>
          <c:spPr>
            <a:solidFill>
              <a:srgbClr val="AA4643"/>
            </a:solidFill>
            <a:ln w="25388">
              <a:noFill/>
            </a:ln>
          </c:spPr>
          <c:invertIfNegative val="0"/>
          <c:cat>
            <c:strRef>
              <c:f>Лист1!$A$2:$A$3</c:f>
              <c:strCache>
                <c:ptCount val="2"/>
                <c:pt idx="0">
                  <c:v>2020 г.</c:v>
                </c:pt>
                <c:pt idx="1">
                  <c:v>2021 г.</c:v>
                </c:pt>
              </c:strCache>
            </c:strRef>
          </c:cat>
          <c:val>
            <c:numRef>
              <c:f>Лист1!$C$2:$C$3</c:f>
              <c:numCache>
                <c:formatCode>General</c:formatCode>
                <c:ptCount val="2"/>
                <c:pt idx="0">
                  <c:v>4.7</c:v>
                </c:pt>
                <c:pt idx="1">
                  <c:v>10.6</c:v>
                </c:pt>
              </c:numCache>
            </c:numRef>
          </c:val>
        </c:ser>
        <c:ser>
          <c:idx val="2"/>
          <c:order val="2"/>
          <c:tx>
            <c:strRef>
              <c:f>Лист1!$D$1</c:f>
              <c:strCache>
                <c:ptCount val="1"/>
                <c:pt idx="0">
                  <c:v>Кредитные организации</c:v>
                </c:pt>
              </c:strCache>
            </c:strRef>
          </c:tx>
          <c:spPr>
            <a:solidFill>
              <a:srgbClr val="89A54E"/>
            </a:solidFill>
            <a:ln w="25388">
              <a:noFill/>
            </a:ln>
          </c:spPr>
          <c:invertIfNegative val="0"/>
          <c:cat>
            <c:strRef>
              <c:f>Лист1!$A$2:$A$3</c:f>
              <c:strCache>
                <c:ptCount val="2"/>
                <c:pt idx="0">
                  <c:v>2020 г.</c:v>
                </c:pt>
                <c:pt idx="1">
                  <c:v>2021 г.</c:v>
                </c:pt>
              </c:strCache>
            </c:strRef>
          </c:cat>
          <c:val>
            <c:numRef>
              <c:f>Лист1!$D$2:$D$3</c:f>
              <c:numCache>
                <c:formatCode>General</c:formatCode>
                <c:ptCount val="2"/>
                <c:pt idx="0">
                  <c:v>38.0</c:v>
                </c:pt>
                <c:pt idx="1">
                  <c:v>35.8</c:v>
                </c:pt>
              </c:numCache>
            </c:numRef>
          </c:val>
        </c:ser>
        <c:ser>
          <c:idx val="3"/>
          <c:order val="3"/>
          <c:tx>
            <c:strRef>
              <c:f>Лист1!$E$1</c:f>
              <c:strCache>
                <c:ptCount val="1"/>
                <c:pt idx="0">
                  <c:v>Физические лица (в т.ч. ИП)</c:v>
                </c:pt>
              </c:strCache>
            </c:strRef>
          </c:tx>
          <c:spPr>
            <a:solidFill>
              <a:srgbClr val="71588F"/>
            </a:solidFill>
            <a:ln w="25388">
              <a:noFill/>
            </a:ln>
          </c:spPr>
          <c:invertIfNegative val="0"/>
          <c:cat>
            <c:strRef>
              <c:f>Лист1!$A$2:$A$3</c:f>
              <c:strCache>
                <c:ptCount val="2"/>
                <c:pt idx="0">
                  <c:v>2020 г.</c:v>
                </c:pt>
                <c:pt idx="1">
                  <c:v>2021 г.</c:v>
                </c:pt>
              </c:strCache>
            </c:strRef>
          </c:cat>
          <c:val>
            <c:numRef>
              <c:f>Лист1!$E$2:$E$3</c:f>
              <c:numCache>
                <c:formatCode>General</c:formatCode>
                <c:ptCount val="2"/>
                <c:pt idx="0">
                  <c:v>19.2</c:v>
                </c:pt>
                <c:pt idx="1">
                  <c:v>16.3</c:v>
                </c:pt>
              </c:numCache>
            </c:numRef>
          </c:val>
        </c:ser>
        <c:ser>
          <c:idx val="4"/>
          <c:order val="4"/>
          <c:tx>
            <c:strRef>
              <c:f>Лист1!$F$1</c:f>
              <c:strCache>
                <c:ptCount val="1"/>
                <c:pt idx="0">
                  <c:v>Другие юридические лица</c:v>
                </c:pt>
              </c:strCache>
            </c:strRef>
          </c:tx>
          <c:spPr>
            <a:solidFill>
              <a:srgbClr val="4198AF"/>
            </a:solidFill>
            <a:ln w="25388">
              <a:noFill/>
            </a:ln>
          </c:spPr>
          <c:invertIfNegative val="0"/>
          <c:cat>
            <c:strRef>
              <c:f>Лист1!$A$2:$A$3</c:f>
              <c:strCache>
                <c:ptCount val="2"/>
                <c:pt idx="0">
                  <c:v>2020 г.</c:v>
                </c:pt>
                <c:pt idx="1">
                  <c:v>2021 г.</c:v>
                </c:pt>
              </c:strCache>
            </c:strRef>
          </c:cat>
          <c:val>
            <c:numRef>
              <c:f>Лист1!$F$2:$F$3</c:f>
              <c:numCache>
                <c:formatCode>General</c:formatCode>
                <c:ptCount val="2"/>
                <c:pt idx="0">
                  <c:v>4.8</c:v>
                </c:pt>
                <c:pt idx="1">
                  <c:v>5.2</c:v>
                </c:pt>
              </c:numCache>
            </c:numRef>
          </c:val>
        </c:ser>
        <c:ser>
          <c:idx val="5"/>
          <c:order val="5"/>
          <c:tx>
            <c:strRef>
              <c:f>Лист1!$G$1</c:f>
              <c:strCache>
                <c:ptCount val="1"/>
                <c:pt idx="0">
                  <c:v>Организации по торговле транспортными средствами</c:v>
                </c:pt>
              </c:strCache>
            </c:strRef>
          </c:tx>
          <c:spPr>
            <a:solidFill>
              <a:srgbClr val="DB843D"/>
            </a:solidFill>
            <a:ln w="25388">
              <a:noFill/>
            </a:ln>
          </c:spPr>
          <c:invertIfNegative val="0"/>
          <c:cat>
            <c:strRef>
              <c:f>Лист1!$A$2:$A$3</c:f>
              <c:strCache>
                <c:ptCount val="2"/>
                <c:pt idx="0">
                  <c:v>2020 г.</c:v>
                </c:pt>
                <c:pt idx="1">
                  <c:v>2021 г.</c:v>
                </c:pt>
              </c:strCache>
            </c:strRef>
          </c:cat>
          <c:val>
            <c:numRef>
              <c:f>Лист1!$G$2:$G$3</c:f>
              <c:numCache>
                <c:formatCode>General</c:formatCode>
                <c:ptCount val="2"/>
                <c:pt idx="0" formatCode="d\-mmm">
                  <c:v>5.0</c:v>
                </c:pt>
                <c:pt idx="1">
                  <c:v>3.7</c:v>
                </c:pt>
              </c:numCache>
            </c:numRef>
          </c:val>
        </c:ser>
        <c:ser>
          <c:idx val="6"/>
          <c:order val="6"/>
          <c:tx>
            <c:strRef>
              <c:f>Лист1!$H$1</c:f>
              <c:strCache>
                <c:ptCount val="1"/>
                <c:pt idx="0">
                  <c:v>Страховые брокеры</c:v>
                </c:pt>
              </c:strCache>
            </c:strRef>
          </c:tx>
          <c:spPr>
            <a:solidFill>
              <a:srgbClr val="93A9CF"/>
            </a:solidFill>
            <a:ln w="25388">
              <a:noFill/>
            </a:ln>
          </c:spPr>
          <c:invertIfNegative val="0"/>
          <c:cat>
            <c:strRef>
              <c:f>Лист1!$A$2:$A$3</c:f>
              <c:strCache>
                <c:ptCount val="2"/>
                <c:pt idx="0">
                  <c:v>2020 г.</c:v>
                </c:pt>
                <c:pt idx="1">
                  <c:v>2021 г.</c:v>
                </c:pt>
              </c:strCache>
            </c:strRef>
          </c:cat>
          <c:val>
            <c:numRef>
              <c:f>Лист1!$H$2:$H$3</c:f>
              <c:numCache>
                <c:formatCode>General</c:formatCode>
                <c:ptCount val="2"/>
                <c:pt idx="0">
                  <c:v>3.3</c:v>
                </c:pt>
                <c:pt idx="1">
                  <c:v>4.1</c:v>
                </c:pt>
              </c:numCache>
            </c:numRef>
          </c:val>
        </c:ser>
        <c:ser>
          <c:idx val="7"/>
          <c:order val="7"/>
          <c:tx>
            <c:strRef>
              <c:f>Лист1!$I$1</c:f>
              <c:strCache>
                <c:ptCount val="1"/>
                <c:pt idx="0">
                  <c:v>Прочее</c:v>
                </c:pt>
              </c:strCache>
            </c:strRef>
          </c:tx>
          <c:spPr>
            <a:solidFill>
              <a:srgbClr val="D19392"/>
            </a:solidFill>
            <a:ln w="25388">
              <a:noFill/>
            </a:ln>
          </c:spPr>
          <c:invertIfNegative val="0"/>
          <c:cat>
            <c:strRef>
              <c:f>Лист1!$A$2:$A$3</c:f>
              <c:strCache>
                <c:ptCount val="2"/>
                <c:pt idx="0">
                  <c:v>2020 г.</c:v>
                </c:pt>
                <c:pt idx="1">
                  <c:v>2021 г.</c:v>
                </c:pt>
              </c:strCache>
            </c:strRef>
          </c:cat>
          <c:val>
            <c:numRef>
              <c:f>Лист1!$I$2:$I$3</c:f>
              <c:numCache>
                <c:formatCode>General</c:formatCode>
                <c:ptCount val="2"/>
                <c:pt idx="0">
                  <c:v>5.2</c:v>
                </c:pt>
                <c:pt idx="1">
                  <c:v>4.8</c:v>
                </c:pt>
              </c:numCache>
            </c:numRef>
          </c:val>
        </c:ser>
        <c:dLbls>
          <c:showLegendKey val="0"/>
          <c:showVal val="0"/>
          <c:showCatName val="0"/>
          <c:showSerName val="0"/>
          <c:showPercent val="0"/>
          <c:showBubbleSize val="0"/>
        </c:dLbls>
        <c:gapWidth val="150"/>
        <c:overlap val="100"/>
        <c:axId val="2118535496"/>
        <c:axId val="2103946648"/>
      </c:barChart>
      <c:catAx>
        <c:axId val="2118535496"/>
        <c:scaling>
          <c:orientation val="minMax"/>
        </c:scaling>
        <c:delete val="0"/>
        <c:axPos val="b"/>
        <c:numFmt formatCode="General" sourceLinked="1"/>
        <c:majorTickMark val="out"/>
        <c:minorTickMark val="none"/>
        <c:tickLblPos val="nextTo"/>
        <c:spPr>
          <a:ln w="3174">
            <a:solidFill>
              <a:srgbClr val="808080"/>
            </a:solidFill>
            <a:prstDash val="solid"/>
          </a:ln>
        </c:spPr>
        <c:crossAx val="2103946648"/>
        <c:crosses val="autoZero"/>
        <c:auto val="1"/>
        <c:lblAlgn val="ctr"/>
        <c:lblOffset val="100"/>
        <c:noMultiLvlLbl val="0"/>
      </c:catAx>
      <c:valAx>
        <c:axId val="2103946648"/>
        <c:scaling>
          <c:orientation val="minMax"/>
        </c:scaling>
        <c:delete val="0"/>
        <c:axPos val="l"/>
        <c:majorGridlines>
          <c:spPr>
            <a:ln w="3174">
              <a:solidFill>
                <a:srgbClr val="808080"/>
              </a:solidFill>
              <a:prstDash val="solid"/>
            </a:ln>
          </c:spPr>
        </c:majorGridlines>
        <c:numFmt formatCode="General" sourceLinked="1"/>
        <c:majorTickMark val="out"/>
        <c:minorTickMark val="none"/>
        <c:tickLblPos val="nextTo"/>
        <c:spPr>
          <a:ln w="3174">
            <a:solidFill>
              <a:srgbClr val="808080"/>
            </a:solidFill>
            <a:prstDash val="solid"/>
          </a:ln>
        </c:spPr>
        <c:crossAx val="2118535496"/>
        <c:crosses val="autoZero"/>
        <c:crossBetween val="between"/>
      </c:valAx>
      <c:spPr>
        <a:solidFill>
          <a:srgbClr val="FFFFFF"/>
        </a:solidFill>
        <a:ln w="25388">
          <a:noFill/>
        </a:ln>
      </c:spPr>
    </c:plotArea>
    <c:legend>
      <c:legendPos val="r"/>
      <c:layout>
        <c:manualLayout>
          <c:xMode val="edge"/>
          <c:yMode val="edge"/>
          <c:x val="0.669703872437358"/>
          <c:y val="0.0485074626865672"/>
          <c:w val="0.309794988610478"/>
          <c:h val="0.899253731343283"/>
        </c:manualLayout>
      </c:layout>
      <c:overlay val="0"/>
      <c:spPr>
        <a:noFill/>
        <a:ln w="25388">
          <a:noFill/>
        </a:ln>
      </c:spPr>
    </c:legend>
    <c:plotVisOnly val="1"/>
    <c:dispBlanksAs val="gap"/>
    <c:showDLblsOverMax val="0"/>
  </c:chart>
  <c:spPr>
    <a:solidFill>
      <a:srgbClr val="FFFFFF"/>
    </a:solidFill>
    <a:ln w="3174">
      <a:solidFill>
        <a:srgbClr val="808080"/>
      </a:solidFill>
      <a:prstDash val="solid"/>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 г.</c:v>
                </c:pt>
              </c:strCache>
            </c:strRef>
          </c:tx>
          <c:spPr>
            <a:solidFill>
              <a:srgbClr val="4F81BD"/>
            </a:solidFill>
            <a:ln w="25400">
              <a:noFill/>
            </a:ln>
          </c:spPr>
          <c:invertIfNegative val="0"/>
          <c:cat>
            <c:strRef>
              <c:f>Лист1!$A$2:$A$5</c:f>
              <c:strCache>
                <c:ptCount val="4"/>
                <c:pt idx="0">
                  <c:v>ДМС</c:v>
                </c:pt>
                <c:pt idx="1">
                  <c:v>Автокаско</c:v>
                </c:pt>
                <c:pt idx="2">
                  <c:v>Страхование имущества физ.лиц</c:v>
                </c:pt>
                <c:pt idx="3">
                  <c:v>Страхование от несчастных случаев</c:v>
                </c:pt>
              </c:strCache>
            </c:strRef>
          </c:cat>
          <c:val>
            <c:numRef>
              <c:f>Лист1!$B$2:$B$5</c:f>
              <c:numCache>
                <c:formatCode>General</c:formatCode>
                <c:ptCount val="4"/>
                <c:pt idx="0">
                  <c:v>18.0</c:v>
                </c:pt>
                <c:pt idx="1">
                  <c:v>29.0</c:v>
                </c:pt>
                <c:pt idx="2">
                  <c:v>49.0</c:v>
                </c:pt>
                <c:pt idx="3">
                  <c:v>66.0</c:v>
                </c:pt>
              </c:numCache>
            </c:numRef>
          </c:val>
        </c:ser>
        <c:ser>
          <c:idx val="1"/>
          <c:order val="1"/>
          <c:tx>
            <c:strRef>
              <c:f>Лист1!$C$1</c:f>
              <c:strCache>
                <c:ptCount val="1"/>
                <c:pt idx="0">
                  <c:v>2021 г.</c:v>
                </c:pt>
              </c:strCache>
            </c:strRef>
          </c:tx>
          <c:spPr>
            <a:solidFill>
              <a:srgbClr val="C0504D"/>
            </a:solidFill>
            <a:ln w="25400">
              <a:noFill/>
            </a:ln>
          </c:spPr>
          <c:invertIfNegative val="0"/>
          <c:cat>
            <c:strRef>
              <c:f>Лист1!$A$2:$A$5</c:f>
              <c:strCache>
                <c:ptCount val="4"/>
                <c:pt idx="0">
                  <c:v>ДМС</c:v>
                </c:pt>
                <c:pt idx="1">
                  <c:v>Автокаско</c:v>
                </c:pt>
                <c:pt idx="2">
                  <c:v>Страхование имущества физ.лиц</c:v>
                </c:pt>
                <c:pt idx="3">
                  <c:v>Страхование от несчастных случаев</c:v>
                </c:pt>
              </c:strCache>
            </c:strRef>
          </c:cat>
          <c:val>
            <c:numRef>
              <c:f>Лист1!$C$2:$C$5</c:f>
              <c:numCache>
                <c:formatCode>General</c:formatCode>
                <c:ptCount val="4"/>
                <c:pt idx="0">
                  <c:v>15.4</c:v>
                </c:pt>
                <c:pt idx="1">
                  <c:v>29.3</c:v>
                </c:pt>
                <c:pt idx="2">
                  <c:v>44.9</c:v>
                </c:pt>
                <c:pt idx="3">
                  <c:v>73.3</c:v>
                </c:pt>
              </c:numCache>
            </c:numRef>
          </c:val>
        </c:ser>
        <c:dLbls>
          <c:showLegendKey val="0"/>
          <c:showVal val="0"/>
          <c:showCatName val="0"/>
          <c:showSerName val="0"/>
          <c:showPercent val="0"/>
          <c:showBubbleSize val="0"/>
        </c:dLbls>
        <c:gapWidth val="150"/>
        <c:axId val="2038306264"/>
        <c:axId val="2119567912"/>
      </c:barChart>
      <c:catAx>
        <c:axId val="2038306264"/>
        <c:scaling>
          <c:orientation val="minMax"/>
        </c:scaling>
        <c:delete val="0"/>
        <c:axPos val="b"/>
        <c:numFmt formatCode="General" sourceLinked="1"/>
        <c:majorTickMark val="out"/>
        <c:minorTickMark val="none"/>
        <c:tickLblPos val="nextTo"/>
        <c:spPr>
          <a:ln w="3175">
            <a:solidFill>
              <a:srgbClr val="808080"/>
            </a:solidFill>
            <a:prstDash val="solid"/>
          </a:ln>
        </c:spPr>
        <c:crossAx val="2119567912"/>
        <c:crosses val="autoZero"/>
        <c:auto val="1"/>
        <c:lblAlgn val="ctr"/>
        <c:lblOffset val="100"/>
        <c:noMultiLvlLbl val="0"/>
      </c:catAx>
      <c:valAx>
        <c:axId val="2119567912"/>
        <c:scaling>
          <c:orientation val="minMax"/>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crossAx val="2038306264"/>
        <c:crosses val="autoZero"/>
        <c:crossBetween val="between"/>
      </c:valAx>
      <c:spPr>
        <a:solidFill>
          <a:srgbClr val="FFFFFF"/>
        </a:solidFill>
        <a:ln w="25400">
          <a:noFill/>
        </a:ln>
      </c:spPr>
    </c:plotArea>
    <c:legend>
      <c:legendPos val="r"/>
      <c:layout>
        <c:manualLayout>
          <c:xMode val="edge"/>
          <c:yMode val="edge"/>
          <c:x val="0.879271070615034"/>
          <c:y val="0.4149377593361"/>
          <c:w val="0.10250569476082"/>
          <c:h val="0.149377593360996"/>
        </c:manualLayout>
      </c:layout>
      <c:overlay val="0"/>
      <c:spPr>
        <a:noFill/>
        <a:ln w="25400">
          <a:noFill/>
        </a:ln>
      </c:spPr>
    </c:legend>
    <c:plotVisOnly val="1"/>
    <c:dispBlanksAs val="gap"/>
    <c:showDLblsOverMax val="0"/>
  </c:chart>
  <c:spPr>
    <a:solidFill>
      <a:srgbClr val="FFFFFF"/>
    </a:solidFill>
    <a:ln w="3175">
      <a:solidFill>
        <a:srgbClr val="808080"/>
      </a:solidFill>
      <a:prstDash val="solid"/>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 г.</c:v>
                </c:pt>
              </c:strCache>
            </c:strRef>
          </c:tx>
          <c:spPr>
            <a:solidFill>
              <a:srgbClr val="4F81BD"/>
            </a:solidFill>
            <a:ln w="25382">
              <a:noFill/>
            </a:ln>
          </c:spPr>
          <c:invertIfNegative val="0"/>
          <c:cat>
            <c:strRef>
              <c:f>Лист1!$A$2:$A$6</c:f>
              <c:strCache>
                <c:ptCount val="5"/>
                <c:pt idx="0">
                  <c:v>Страхование от несчастных случаев</c:v>
                </c:pt>
                <c:pt idx="1">
                  <c:v>Страхование имущества юр.лиц</c:v>
                </c:pt>
                <c:pt idx="2">
                  <c:v>Автокаско</c:v>
                </c:pt>
                <c:pt idx="3">
                  <c:v>ОСАГО</c:v>
                </c:pt>
                <c:pt idx="4">
                  <c:v>ДМС</c:v>
                </c:pt>
              </c:strCache>
            </c:strRef>
          </c:cat>
          <c:val>
            <c:numRef>
              <c:f>Лист1!$B$2:$B$6</c:f>
              <c:numCache>
                <c:formatCode>General</c:formatCode>
                <c:ptCount val="5"/>
                <c:pt idx="0">
                  <c:v>9.5</c:v>
                </c:pt>
                <c:pt idx="1">
                  <c:v>19.6</c:v>
                </c:pt>
                <c:pt idx="2">
                  <c:v>55.8</c:v>
                </c:pt>
                <c:pt idx="3">
                  <c:v>62.5</c:v>
                </c:pt>
                <c:pt idx="4">
                  <c:v>66.9</c:v>
                </c:pt>
              </c:numCache>
            </c:numRef>
          </c:val>
        </c:ser>
        <c:ser>
          <c:idx val="1"/>
          <c:order val="1"/>
          <c:tx>
            <c:strRef>
              <c:f>Лист1!$C$1</c:f>
              <c:strCache>
                <c:ptCount val="1"/>
                <c:pt idx="0">
                  <c:v>2021 г.</c:v>
                </c:pt>
              </c:strCache>
            </c:strRef>
          </c:tx>
          <c:spPr>
            <a:solidFill>
              <a:srgbClr val="C0504D"/>
            </a:solidFill>
            <a:ln w="25382">
              <a:noFill/>
            </a:ln>
          </c:spPr>
          <c:invertIfNegative val="0"/>
          <c:cat>
            <c:strRef>
              <c:f>Лист1!$A$2:$A$6</c:f>
              <c:strCache>
                <c:ptCount val="5"/>
                <c:pt idx="0">
                  <c:v>Страхование от несчастных случаев</c:v>
                </c:pt>
                <c:pt idx="1">
                  <c:v>Страхование имущества юр.лиц</c:v>
                </c:pt>
                <c:pt idx="2">
                  <c:v>Автокаско</c:v>
                </c:pt>
                <c:pt idx="3">
                  <c:v>ОСАГО</c:v>
                </c:pt>
                <c:pt idx="4">
                  <c:v>ДМС</c:v>
                </c:pt>
              </c:strCache>
            </c:strRef>
          </c:cat>
          <c:val>
            <c:numRef>
              <c:f>Лист1!$C$2:$C$6</c:f>
              <c:numCache>
                <c:formatCode>General</c:formatCode>
                <c:ptCount val="5"/>
                <c:pt idx="0">
                  <c:v>10.3</c:v>
                </c:pt>
                <c:pt idx="1">
                  <c:v>18.3</c:v>
                </c:pt>
                <c:pt idx="2">
                  <c:v>52.8</c:v>
                </c:pt>
                <c:pt idx="3">
                  <c:v>63.6</c:v>
                </c:pt>
                <c:pt idx="4">
                  <c:v>71.1</c:v>
                </c:pt>
              </c:numCache>
            </c:numRef>
          </c:val>
        </c:ser>
        <c:dLbls>
          <c:showLegendKey val="0"/>
          <c:showVal val="0"/>
          <c:showCatName val="0"/>
          <c:showSerName val="0"/>
          <c:showPercent val="0"/>
          <c:showBubbleSize val="0"/>
        </c:dLbls>
        <c:gapWidth val="150"/>
        <c:axId val="2139781352"/>
        <c:axId val="2116047224"/>
      </c:barChart>
      <c:catAx>
        <c:axId val="2139781352"/>
        <c:scaling>
          <c:orientation val="minMax"/>
        </c:scaling>
        <c:delete val="0"/>
        <c:axPos val="b"/>
        <c:numFmt formatCode="General" sourceLinked="1"/>
        <c:majorTickMark val="out"/>
        <c:minorTickMark val="none"/>
        <c:tickLblPos val="nextTo"/>
        <c:spPr>
          <a:ln w="3173">
            <a:solidFill>
              <a:srgbClr val="808080"/>
            </a:solidFill>
            <a:prstDash val="solid"/>
          </a:ln>
        </c:spPr>
        <c:crossAx val="2116047224"/>
        <c:crosses val="autoZero"/>
        <c:auto val="1"/>
        <c:lblAlgn val="ctr"/>
        <c:lblOffset val="100"/>
        <c:noMultiLvlLbl val="0"/>
      </c:catAx>
      <c:valAx>
        <c:axId val="2116047224"/>
        <c:scaling>
          <c:orientation val="minMax"/>
        </c:scaling>
        <c:delete val="0"/>
        <c:axPos val="l"/>
        <c:majorGridlines>
          <c:spPr>
            <a:ln w="3173">
              <a:solidFill>
                <a:srgbClr val="808080"/>
              </a:solidFill>
              <a:prstDash val="solid"/>
            </a:ln>
          </c:spPr>
        </c:majorGridlines>
        <c:numFmt formatCode="General" sourceLinked="1"/>
        <c:majorTickMark val="out"/>
        <c:minorTickMark val="none"/>
        <c:tickLblPos val="nextTo"/>
        <c:spPr>
          <a:ln w="3173">
            <a:solidFill>
              <a:srgbClr val="808080"/>
            </a:solidFill>
            <a:prstDash val="solid"/>
          </a:ln>
        </c:spPr>
        <c:crossAx val="2139781352"/>
        <c:crosses val="autoZero"/>
        <c:crossBetween val="between"/>
      </c:valAx>
      <c:spPr>
        <a:solidFill>
          <a:srgbClr val="FFFFFF"/>
        </a:solidFill>
        <a:ln w="25382">
          <a:noFill/>
        </a:ln>
      </c:spPr>
    </c:plotArea>
    <c:legend>
      <c:legendPos val="r"/>
      <c:layout>
        <c:manualLayout>
          <c:xMode val="edge"/>
          <c:yMode val="edge"/>
          <c:x val="0.879271070615034"/>
          <c:y val="0.410788381742739"/>
          <c:w val="0.10250569476082"/>
          <c:h val="0.149377593360996"/>
        </c:manualLayout>
      </c:layout>
      <c:overlay val="0"/>
      <c:spPr>
        <a:noFill/>
        <a:ln w="25382">
          <a:noFill/>
        </a:ln>
      </c:spPr>
    </c:legend>
    <c:plotVisOnly val="1"/>
    <c:dispBlanksAs val="gap"/>
    <c:showDLblsOverMax val="0"/>
  </c:chart>
  <c:spPr>
    <a:solidFill>
      <a:srgbClr val="FFFFFF"/>
    </a:solidFill>
    <a:ln w="3173">
      <a:solidFill>
        <a:srgbClr val="808080"/>
      </a:solidFill>
      <a:prstDash val="solid"/>
    </a:ln>
  </c:spPr>
  <c:externalData r:id="rId2">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15</Pages>
  <Words>5427</Words>
  <Characters>30939</Characters>
  <Application>Microsoft Macintosh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Развитие функций управления предприятием в условиях глобализации и информатизации рыночной экономики</vt:lpstr>
    </vt:vector>
  </TitlesOfParts>
  <Company/>
  <LinksUpToDate>false</LinksUpToDate>
  <CharactersWithSpaces>36294</CharactersWithSpaces>
  <SharedDoc>false</SharedDoc>
  <HLinks>
    <vt:vector size="156" baseType="variant">
      <vt:variant>
        <vt:i4>3866692</vt:i4>
      </vt:variant>
      <vt:variant>
        <vt:i4>75</vt:i4>
      </vt:variant>
      <vt:variant>
        <vt:i4>0</vt:i4>
      </vt:variant>
      <vt:variant>
        <vt:i4>5</vt:i4>
      </vt:variant>
      <vt:variant>
        <vt:lpwstr>mailto:abp20072@yandex.ru</vt:lpwstr>
      </vt:variant>
      <vt:variant>
        <vt:lpwstr/>
      </vt:variant>
      <vt:variant>
        <vt:i4>1245251</vt:i4>
      </vt:variant>
      <vt:variant>
        <vt:i4>72</vt:i4>
      </vt:variant>
      <vt:variant>
        <vt:i4>0</vt:i4>
      </vt:variant>
      <vt:variant>
        <vt:i4>5</vt:i4>
      </vt:variant>
      <vt:variant>
        <vt:lpwstr>https://www.cbr.ru/Collection/Collection/File/42295/review_insure_22Q2.pdf</vt:lpwstr>
      </vt:variant>
      <vt:variant>
        <vt:lpwstr/>
      </vt:variant>
      <vt:variant>
        <vt:i4>1245251</vt:i4>
      </vt:variant>
      <vt:variant>
        <vt:i4>69</vt:i4>
      </vt:variant>
      <vt:variant>
        <vt:i4>0</vt:i4>
      </vt:variant>
      <vt:variant>
        <vt:i4>5</vt:i4>
      </vt:variant>
      <vt:variant>
        <vt:lpwstr>https://www.cbr.ru/Collection/Collection/File/42295/review_insure_22Q2.pdf</vt:lpwstr>
      </vt:variant>
      <vt:variant>
        <vt:lpwstr/>
      </vt:variant>
      <vt:variant>
        <vt:i4>4718661</vt:i4>
      </vt:variant>
      <vt:variant>
        <vt:i4>66</vt:i4>
      </vt:variant>
      <vt:variant>
        <vt:i4>0</vt:i4>
      </vt:variant>
      <vt:variant>
        <vt:i4>5</vt:i4>
      </vt:variant>
      <vt:variant>
        <vt:lpwstr>https://kaplife.ru/shop/archive/stop-koronavirus%20/</vt:lpwstr>
      </vt:variant>
      <vt:variant>
        <vt:lpwstr/>
      </vt:variant>
      <vt:variant>
        <vt:i4>983117</vt:i4>
      </vt:variant>
      <vt:variant>
        <vt:i4>63</vt:i4>
      </vt:variant>
      <vt:variant>
        <vt:i4>0</vt:i4>
      </vt:variant>
      <vt:variant>
        <vt:i4>5</vt:i4>
      </vt:variant>
      <vt:variant>
        <vt:lpwstr>https://www.vbr.ru/strahovanie/virus%20/</vt:lpwstr>
      </vt:variant>
      <vt:variant>
        <vt:lpwstr/>
      </vt:variant>
      <vt:variant>
        <vt:i4>196622</vt:i4>
      </vt:variant>
      <vt:variant>
        <vt:i4>60</vt:i4>
      </vt:variant>
      <vt:variant>
        <vt:i4>0</vt:i4>
      </vt:variant>
      <vt:variant>
        <vt:i4>5</vt:i4>
      </vt:variant>
      <vt:variant>
        <vt:lpwstr>https://www.alfastrah.ru/coronavirus</vt:lpwstr>
      </vt:variant>
      <vt:variant>
        <vt:lpwstr/>
      </vt:variant>
      <vt:variant>
        <vt:i4>5570640</vt:i4>
      </vt:variant>
      <vt:variant>
        <vt:i4>57</vt:i4>
      </vt:variant>
      <vt:variant>
        <vt:i4>0</vt:i4>
      </vt:variant>
      <vt:variant>
        <vt:i4>5</vt:i4>
      </vt:variant>
      <vt:variant>
        <vt:lpwstr>https://kaplife.ru/shop/archive/stop-koronavirus/</vt:lpwstr>
      </vt:variant>
      <vt:variant>
        <vt:lpwstr/>
      </vt:variant>
      <vt:variant>
        <vt:i4>1179736</vt:i4>
      </vt:variant>
      <vt:variant>
        <vt:i4>54</vt:i4>
      </vt:variant>
      <vt:variant>
        <vt:i4>0</vt:i4>
      </vt:variant>
      <vt:variant>
        <vt:i4>5</vt:i4>
      </vt:variant>
      <vt:variant>
        <vt:lpwstr>https://www.vbr.ru/strahovanie/virus/</vt:lpwstr>
      </vt:variant>
      <vt:variant>
        <vt:lpwstr/>
      </vt:variant>
      <vt:variant>
        <vt:i4>196622</vt:i4>
      </vt:variant>
      <vt:variant>
        <vt:i4>51</vt:i4>
      </vt:variant>
      <vt:variant>
        <vt:i4>0</vt:i4>
      </vt:variant>
      <vt:variant>
        <vt:i4>5</vt:i4>
      </vt:variant>
      <vt:variant>
        <vt:lpwstr>https://www.alfastrah.ru/coronavirus/</vt:lpwstr>
      </vt:variant>
      <vt:variant>
        <vt:lpwstr/>
      </vt:variant>
      <vt:variant>
        <vt:i4>1704008</vt:i4>
      </vt:variant>
      <vt:variant>
        <vt:i4>48</vt:i4>
      </vt:variant>
      <vt:variant>
        <vt:i4>0</vt:i4>
      </vt:variant>
      <vt:variant>
        <vt:i4>5</vt:i4>
      </vt:variant>
      <vt:variant>
        <vt:lpwstr>https://www.cbr.ru/Collection/Collection/File/40874/review_insure_21Q4.pdf</vt:lpwstr>
      </vt:variant>
      <vt:variant>
        <vt:lpwstr/>
      </vt:variant>
      <vt:variant>
        <vt:i4>1704008</vt:i4>
      </vt:variant>
      <vt:variant>
        <vt:i4>45</vt:i4>
      </vt:variant>
      <vt:variant>
        <vt:i4>0</vt:i4>
      </vt:variant>
      <vt:variant>
        <vt:i4>5</vt:i4>
      </vt:variant>
      <vt:variant>
        <vt:lpwstr>https://www.cbr.ru/Collection/Collection/File/40874/review_insure_21Q4.pdf</vt:lpwstr>
      </vt:variant>
      <vt:variant>
        <vt:lpwstr/>
      </vt:variant>
      <vt:variant>
        <vt:i4>1704008</vt:i4>
      </vt:variant>
      <vt:variant>
        <vt:i4>42</vt:i4>
      </vt:variant>
      <vt:variant>
        <vt:i4>0</vt:i4>
      </vt:variant>
      <vt:variant>
        <vt:i4>5</vt:i4>
      </vt:variant>
      <vt:variant>
        <vt:lpwstr>https://www.cbr.ru/Collection/Collection/File/40874/review_insure_21Q4.pdf</vt:lpwstr>
      </vt:variant>
      <vt:variant>
        <vt:lpwstr/>
      </vt:variant>
      <vt:variant>
        <vt:i4>1704008</vt:i4>
      </vt:variant>
      <vt:variant>
        <vt:i4>39</vt:i4>
      </vt:variant>
      <vt:variant>
        <vt:i4>0</vt:i4>
      </vt:variant>
      <vt:variant>
        <vt:i4>5</vt:i4>
      </vt:variant>
      <vt:variant>
        <vt:lpwstr>https://www.cbr.ru/Collection/Collection/File/40874/review_insure_21Q4.pdf</vt:lpwstr>
      </vt:variant>
      <vt:variant>
        <vt:lpwstr/>
      </vt:variant>
      <vt:variant>
        <vt:i4>1704008</vt:i4>
      </vt:variant>
      <vt:variant>
        <vt:i4>36</vt:i4>
      </vt:variant>
      <vt:variant>
        <vt:i4>0</vt:i4>
      </vt:variant>
      <vt:variant>
        <vt:i4>5</vt:i4>
      </vt:variant>
      <vt:variant>
        <vt:lpwstr>https://www.cbr.ru/Collection/Collection/File/40874/review_insure_21Q4.pdf</vt:lpwstr>
      </vt:variant>
      <vt:variant>
        <vt:lpwstr/>
      </vt:variant>
      <vt:variant>
        <vt:i4>1704008</vt:i4>
      </vt:variant>
      <vt:variant>
        <vt:i4>33</vt:i4>
      </vt:variant>
      <vt:variant>
        <vt:i4>0</vt:i4>
      </vt:variant>
      <vt:variant>
        <vt:i4>5</vt:i4>
      </vt:variant>
      <vt:variant>
        <vt:lpwstr>https://www.cbr.ru/Collection/Collection/File/40874/review_insure_21Q4.pdf</vt:lpwstr>
      </vt:variant>
      <vt:variant>
        <vt:lpwstr/>
      </vt:variant>
      <vt:variant>
        <vt:i4>1704008</vt:i4>
      </vt:variant>
      <vt:variant>
        <vt:i4>30</vt:i4>
      </vt:variant>
      <vt:variant>
        <vt:i4>0</vt:i4>
      </vt:variant>
      <vt:variant>
        <vt:i4>5</vt:i4>
      </vt:variant>
      <vt:variant>
        <vt:lpwstr>https://www.cbr.ru/Collection/Collection/File/40874/review_insure_21Q4.pdf</vt:lpwstr>
      </vt:variant>
      <vt:variant>
        <vt:lpwstr/>
      </vt:variant>
      <vt:variant>
        <vt:i4>1704008</vt:i4>
      </vt:variant>
      <vt:variant>
        <vt:i4>27</vt:i4>
      </vt:variant>
      <vt:variant>
        <vt:i4>0</vt:i4>
      </vt:variant>
      <vt:variant>
        <vt:i4>5</vt:i4>
      </vt:variant>
      <vt:variant>
        <vt:lpwstr>https://www.cbr.ru/Collection/Collection/File/40874/review_insure_21Q4.pdf</vt:lpwstr>
      </vt:variant>
      <vt:variant>
        <vt:lpwstr/>
      </vt:variant>
      <vt:variant>
        <vt:i4>1704008</vt:i4>
      </vt:variant>
      <vt:variant>
        <vt:i4>24</vt:i4>
      </vt:variant>
      <vt:variant>
        <vt:i4>0</vt:i4>
      </vt:variant>
      <vt:variant>
        <vt:i4>5</vt:i4>
      </vt:variant>
      <vt:variant>
        <vt:lpwstr>https://www.cbr.ru/Collection/Collection/File/40874/review_insure_21Q4.pdf</vt:lpwstr>
      </vt:variant>
      <vt:variant>
        <vt:lpwstr/>
      </vt:variant>
      <vt:variant>
        <vt:i4>1704008</vt:i4>
      </vt:variant>
      <vt:variant>
        <vt:i4>21</vt:i4>
      </vt:variant>
      <vt:variant>
        <vt:i4>0</vt:i4>
      </vt:variant>
      <vt:variant>
        <vt:i4>5</vt:i4>
      </vt:variant>
      <vt:variant>
        <vt:lpwstr>https://www.cbr.ru/Collection/Collection/File/40874/review_insure_21Q4.pdf</vt:lpwstr>
      </vt:variant>
      <vt:variant>
        <vt:lpwstr/>
      </vt:variant>
      <vt:variant>
        <vt:i4>4194368</vt:i4>
      </vt:variant>
      <vt:variant>
        <vt:i4>18</vt:i4>
      </vt:variant>
      <vt:variant>
        <vt:i4>0</vt:i4>
      </vt:variant>
      <vt:variant>
        <vt:i4>5</vt:i4>
      </vt:variant>
      <vt:variant>
        <vt:lpwstr>https://cbr.ru/Collection/Collection/File/32073/review_insure_20Q4.pdf</vt:lpwstr>
      </vt:variant>
      <vt:variant>
        <vt:lpwstr/>
      </vt:variant>
      <vt:variant>
        <vt:i4>4194368</vt:i4>
      </vt:variant>
      <vt:variant>
        <vt:i4>15</vt:i4>
      </vt:variant>
      <vt:variant>
        <vt:i4>0</vt:i4>
      </vt:variant>
      <vt:variant>
        <vt:i4>5</vt:i4>
      </vt:variant>
      <vt:variant>
        <vt:lpwstr>https://cbr.ru/Collection/Collection/File/32073/review_insure_20Q4.pdf</vt:lpwstr>
      </vt:variant>
      <vt:variant>
        <vt:lpwstr/>
      </vt:variant>
      <vt:variant>
        <vt:i4>1245251</vt:i4>
      </vt:variant>
      <vt:variant>
        <vt:i4>12</vt:i4>
      </vt:variant>
      <vt:variant>
        <vt:i4>0</vt:i4>
      </vt:variant>
      <vt:variant>
        <vt:i4>5</vt:i4>
      </vt:variant>
      <vt:variant>
        <vt:lpwstr>https://www.cbr.ru/Collection/Collection/File/42295/review_insure_22Q2.pdf</vt:lpwstr>
      </vt:variant>
      <vt:variant>
        <vt:lpwstr/>
      </vt:variant>
      <vt:variant>
        <vt:i4>1245251</vt:i4>
      </vt:variant>
      <vt:variant>
        <vt:i4>9</vt:i4>
      </vt:variant>
      <vt:variant>
        <vt:i4>0</vt:i4>
      </vt:variant>
      <vt:variant>
        <vt:i4>5</vt:i4>
      </vt:variant>
      <vt:variant>
        <vt:lpwstr>https://www.cbr.ru/Collection/Collection/File/42295/review_insure_22Q2.pdf</vt:lpwstr>
      </vt:variant>
      <vt:variant>
        <vt:lpwstr/>
      </vt:variant>
      <vt:variant>
        <vt:i4>524312</vt:i4>
      </vt:variant>
      <vt:variant>
        <vt:i4>6</vt:i4>
      </vt:variant>
      <vt:variant>
        <vt:i4>0</vt:i4>
      </vt:variant>
      <vt:variant>
        <vt:i4>5</vt:i4>
      </vt:variant>
      <vt:variant>
        <vt:lpwstr>https://sites.google.com/site/cjcourtemanche/home</vt:lpwstr>
      </vt:variant>
      <vt:variant>
        <vt:lpwstr/>
      </vt:variant>
      <vt:variant>
        <vt:i4>5439559</vt:i4>
      </vt:variant>
      <vt:variant>
        <vt:i4>3</vt:i4>
      </vt:variant>
      <vt:variant>
        <vt:i4>0</vt:i4>
      </vt:variant>
      <vt:variant>
        <vt:i4>5</vt:i4>
      </vt:variant>
      <vt:variant>
        <vt:lpwstr>http://www.yelowitz.com/</vt:lpwstr>
      </vt:variant>
      <vt:variant>
        <vt:lpwstr/>
      </vt:variant>
      <vt:variant>
        <vt:i4>2228278</vt:i4>
      </vt:variant>
      <vt:variant>
        <vt:i4>0</vt:i4>
      </vt:variant>
      <vt:variant>
        <vt:i4>0</vt:i4>
      </vt:variant>
      <vt:variant>
        <vt:i4>5</vt:i4>
      </vt:variant>
      <vt:variant>
        <vt:lpwstr>http://www.timothyfharris.com/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функций управления предприятием в условиях глобализации и информатизации рыночной экономики</dc:title>
  <dc:subject/>
  <dc:creator>User</dc:creator>
  <cp:keywords/>
  <cp:lastModifiedBy>MacBook Pro</cp:lastModifiedBy>
  <cp:revision>3</cp:revision>
  <cp:lastPrinted>2023-10-03T12:42:00Z</cp:lastPrinted>
  <dcterms:created xsi:type="dcterms:W3CDTF">2023-10-04T09:50:00Z</dcterms:created>
  <dcterms:modified xsi:type="dcterms:W3CDTF">2023-10-04T09:54:00Z</dcterms:modified>
</cp:coreProperties>
</file>